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kern w:val="0"/>
          <w:sz w:val="52"/>
          <w:szCs w:val="52"/>
        </w:rPr>
      </w:pPr>
      <w:r>
        <w:rPr>
          <w:rFonts w:hint="eastAsia" w:ascii="宋体" w:hAnsi="宋体" w:eastAsia="宋体" w:cs="宋体"/>
          <w:kern w:val="0"/>
          <w:sz w:val="52"/>
          <w:szCs w:val="52"/>
        </w:rPr>
        <w:t>个税汇算App操作流程</w:t>
      </w: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Style w:val="8"/>
          <w:rFonts w:hint="eastAsia" w:ascii="宋体" w:hAnsi="宋体" w:eastAsia="宋体" w:cs="Arial"/>
          <w:color w:val="333333"/>
          <w:spacing w:val="8"/>
          <w:sz w:val="44"/>
          <w:szCs w:val="44"/>
        </w:rPr>
        <w:t>一、系统准备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1.APP下载并实名注册</w:t>
      </w:r>
    </w:p>
    <w:p>
      <w:pPr>
        <w:ind w:firstLine="840" w:firstLineChars="3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下载最新版个人所得税APP（版本号：1.3.2及以上）</w:t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2298700" cy="20955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Arial"/>
          <w:color w:val="333333"/>
          <w:spacing w:val="27"/>
          <w:sz w:val="26"/>
          <w:szCs w:val="26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二、</w:t>
      </w:r>
      <w:r>
        <w:rPr>
          <w:rFonts w:ascii="宋体" w:hAnsi="宋体" w:eastAsia="宋体" w:cs="宋体"/>
          <w:b/>
          <w:bCs/>
          <w:kern w:val="0"/>
          <w:sz w:val="44"/>
          <w:szCs w:val="44"/>
        </w:rPr>
        <w:t>汇算准备</w:t>
      </w: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1绑定银行卡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您可通过点击【个人中心】-【银行卡】，点击【添加】功能进行银行卡的绑定，且必须是凭本人有效身份证件开户的银行卡；后续可以使用绑定的银行卡来完成税款的缴税与退税。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友情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提醒：为了避免退税不成功，建议您选择一类银行卡。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具体您可以通过电话银行、网上银行或到银行网点查询您的银行卡是否属于一类卡。</w:t>
      </w: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2查询、完善专项附加扣除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t>如果您2019年度存在符合条件但未及时填报的专项附加扣除，点击首页【专项附加扣除填报】，选择扣除年度【2019】年。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t>根据您个人实际情况填写子女教育、继续教育、大病医疗、住房贷款利息或者住房租金、赡养老人等六项专项附加扣除。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51330" cy="3599815"/>
            <wp:effectExtent l="0" t="0" r="127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5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39900" cy="35998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3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53870" cy="35998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2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3查询收入纳税明细</w:t>
      </w:r>
    </w:p>
    <w:p>
      <w:pPr>
        <w:widowControl/>
        <w:ind w:firstLine="592" w:firstLineChars="200"/>
        <w:jc w:val="left"/>
        <w:rPr>
          <w:rFonts w:ascii="宋体" w:hAnsi="宋体" w:eastAsia="宋体"/>
          <w:color w:val="000000"/>
          <w:spacing w:val="8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8"/>
          <w:szCs w:val="28"/>
          <w:shd w:val="clear" w:color="auto" w:fill="FFFFFF"/>
        </w:rPr>
        <w:t>点击首页【收入纳税明细查询】，选择纳税记录年度及所得类型，点击【查询】可查看收入及申报税额。对于收入信息有异议可点击右上方进行申诉。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0" distR="0">
            <wp:extent cx="1717675" cy="3599815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1745615" cy="3599815"/>
            <wp:effectExtent l="0" t="0" r="698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1717675" cy="3599815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宋体" w:hAnsi="宋体" w:eastAsia="宋体" w:cs="宋体"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三、申报操作</w:t>
      </w:r>
    </w:p>
    <w:p>
      <w:pPr>
        <w:widowControl/>
        <w:ind w:firstLine="560" w:firstLineChars="200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个税年度自行申报有两种方式：（1）简易申报；（2）标准申报；您适合哪种？请看下面详解！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1、简易申报篇（系统会自动判断）</w:t>
      </w: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适用情形：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 xml:space="preserve"> 2019年度综合所得收入额不超过 6 万的且无境外所得的，可以使用简易方式申报。只需确认已预缴税额、填写本人银行账户信息，即可通过网络快捷申请退税。</w:t>
      </w: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操作步骤：</w:t>
      </w: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第一步：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登录成功后，点击首页“常用业务”下的【综合所得年度汇算】或者首页【我要办税】（或【办税】）-“税费申报”【综合所得年度汇算】，如果您满足简易申报条件，系统自动进入简易申报流程，并提示“简易申报须知”，阅读后点击“我已阅读并知晓”。</w:t>
      </w: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ind w:right="-57" w:rightChars="-27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7040" cy="3599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7040" cy="35998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809750" cy="35991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65" cy="36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第二步：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确认信息、提交申报。</w:t>
      </w:r>
    </w:p>
    <w:p>
      <w:pPr>
        <w:widowControl/>
        <w:ind w:firstLine="480"/>
        <w:jc w:val="left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进入简易申报界面，对界面显示的个人基础信息、汇缴地、已缴税额进行查看、确认。纳税人对相关信息确认无误后，点击【提交申报】。</w:t>
      </w:r>
    </w:p>
    <w:p>
      <w:pPr>
        <w:widowControl/>
        <w:ind w:firstLine="48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869565" cy="3651250"/>
            <wp:effectExtent l="0" t="0" r="698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790" cy="37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第三步：</w:t>
      </w:r>
      <w:r>
        <w:rPr>
          <w:rFonts w:hint="eastAsia" w:ascii="宋体" w:hAnsi="宋体" w:eastAsia="宋体" w:cs="宋体"/>
          <w:kern w:val="0"/>
          <w:sz w:val="28"/>
          <w:szCs w:val="28"/>
        </w:rPr>
        <w:t>确认相关无误后，点击【提交申报】，进入申请退税。选择【申请退税】后，需选择退税银行卡（如已在本系统添加过银行卡，系统将自动带出已填银行卡信息），添加确认银行卡信息。选定银行卡后提交退税申请，可以看到退税申请进度（如您不申请退税的，可以点放弃退税）。</w:t>
      </w:r>
    </w:p>
    <w:p>
      <w:pPr>
        <w:widowControl/>
        <w:jc w:val="left"/>
        <w:rPr>
          <w:rFonts w:ascii="宋体" w:hAnsi="宋体" w:eastAsia="宋体"/>
          <w:b/>
          <w:bCs/>
          <w:sz w:val="44"/>
          <w:szCs w:val="44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7675" cy="35998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7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99590" cy="359981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06880" cy="3599815"/>
            <wp:effectExtent l="0" t="0" r="762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4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2、标准申报篇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适用情形：</w:t>
      </w:r>
      <w:r>
        <w:rPr>
          <w:rFonts w:hint="eastAsia" w:ascii="宋体" w:hAnsi="宋体" w:eastAsia="宋体"/>
          <w:sz w:val="28"/>
          <w:szCs w:val="28"/>
        </w:rPr>
        <w:t> 居民个人纳税年度内从中国境内取得工资薪金所得、劳务报酬所得、稿酬所得、特许权使用费所得（以下称“综合所得”），按税法规定进行的个人所得税综合所得年度汇算。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操作步骤：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/>
          <w:sz w:val="28"/>
          <w:szCs w:val="28"/>
        </w:rPr>
        <w:t>登录成功后，点击首页“常用业务”下的【综合所得年度汇算】或者首页【我要办税】（【办税】）-“税费申报”【综合所得年度汇算】，填报方式有【使用已申报数据填写】和【自行填写】两种选择。为方便您申报，推荐选择【使用已申报数据填写】。点击“我已阅读并知晓”，开始年度汇算申报。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32915" cy="3599815"/>
            <wp:effectExtent l="0" t="0" r="63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1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43075" cy="3599815"/>
            <wp:effectExtent l="0" t="0" r="952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4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1960" cy="35998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5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第二步：</w:t>
      </w:r>
      <w:r>
        <w:rPr>
          <w:rFonts w:hint="eastAsia" w:ascii="宋体" w:hAnsi="宋体" w:eastAsia="宋体"/>
          <w:sz w:val="28"/>
          <w:szCs w:val="28"/>
        </w:rPr>
        <w:t>确认信息、提交申报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（1）对界面显示的个人基础信息、汇缴地、已缴税额进行查看、确认。</w:t>
      </w:r>
    </w:p>
    <w:p>
      <w:pPr>
        <w:ind w:firstLine="552" w:firstLineChars="200"/>
        <w:rPr>
          <w:rFonts w:hint="eastAsia" w:ascii="宋体" w:hAnsi="宋体" w:eastAsia="宋体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Arial"/>
          <w:color w:val="333333"/>
          <w:spacing w:val="8"/>
          <w:kern w:val="0"/>
          <w:sz w:val="26"/>
          <w:szCs w:val="26"/>
        </w:rPr>
        <w:t>（2）确认预填的收入和扣除信息无误，可直接点击【下一步】。数据系统将自动计算您本年度综合所得应补（退）税额。确认结果后，点击【提交申报】即可。</w:t>
      </w:r>
    </w:p>
    <w:p>
      <w:pPr>
        <w:keepNext w:val="0"/>
        <w:keepLines w:val="0"/>
        <w:widowControl/>
        <w:suppressLineNumbers w:val="0"/>
        <w:jc w:val="left"/>
        <w:rPr>
          <w:rFonts w:ascii="仿宋_GB2312" w:hAnsi="仿宋_GB2312" w:eastAsia="仿宋_GB2312" w:cs="仿宋_GB2312"/>
          <w:b w:val="0"/>
          <w:bCs w:val="0"/>
          <w:color w:val="FF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1"/>
          <w:szCs w:val="31"/>
          <w:lang w:val="en-US" w:eastAsia="zh-CN" w:bidi="ar"/>
        </w:rPr>
        <w:t>特别注意：</w:t>
      </w:r>
      <w:r>
        <w:rPr>
          <w:rFonts w:ascii="仿宋_GB2312" w:hAnsi="仿宋_GB2312" w:eastAsia="仿宋_GB2312" w:cs="仿宋_GB2312"/>
          <w:b w:val="0"/>
          <w:bCs w:val="0"/>
          <w:color w:val="auto"/>
          <w:kern w:val="0"/>
          <w:sz w:val="31"/>
          <w:szCs w:val="31"/>
          <w:lang w:val="en-US" w:eastAsia="zh-CN" w:bidi="ar"/>
        </w:rPr>
        <w:t>年度汇算时，如您选择将全年一次性奖金合并至综合所得计税的，或者有多笔全年一次性奖金的，可通过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1"/>
          <w:szCs w:val="31"/>
          <w:lang w:val="en-US" w:eastAsia="zh-CN" w:bidi="ar"/>
        </w:rPr>
        <w:t>收入列表界面点击【工资薪金】右侧箭头，</w:t>
      </w:r>
      <w:r>
        <w:rPr>
          <w:rFonts w:ascii="仿宋_GB2312" w:hAnsi="仿宋_GB2312" w:eastAsia="仿宋_GB2312" w:cs="仿宋_GB2312"/>
          <w:b w:val="0"/>
          <w:bCs w:val="0"/>
          <w:color w:val="auto"/>
          <w:kern w:val="0"/>
          <w:sz w:val="31"/>
          <w:szCs w:val="31"/>
          <w:lang w:val="en-US" w:eastAsia="zh-CN" w:bidi="ar"/>
        </w:rPr>
        <w:t xml:space="preserve"> 【奖金计税方式选择】进行设置。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b/>
          <w:bCs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1838325</wp:posOffset>
            </wp:positionH>
            <wp:positionV relativeFrom="page">
              <wp:posOffset>1058545</wp:posOffset>
            </wp:positionV>
            <wp:extent cx="1858010" cy="3503930"/>
            <wp:effectExtent l="0" t="0" r="8890" b="127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3812540</wp:posOffset>
            </wp:positionH>
            <wp:positionV relativeFrom="page">
              <wp:posOffset>1171575</wp:posOffset>
            </wp:positionV>
            <wp:extent cx="1711325" cy="3388360"/>
            <wp:effectExtent l="0" t="0" r="3175" b="254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ge">
              <wp:posOffset>1133475</wp:posOffset>
            </wp:positionV>
            <wp:extent cx="1934845" cy="3362325"/>
            <wp:effectExtent l="0" t="0" r="8255" b="952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21"/>
        </w:rPr>
        <w:pict>
          <v:shape id="_x0000_s1029" o:spid="_x0000_s1029" o:spt="109" type="#_x0000_t109" style="position:absolute;left:0pt;margin-left:-12.45pt;margin-top:151.3pt;height:18pt;width:141pt;z-index:251664384;mso-width-relative:page;mso-height-relative:page;" filled="f" stroked="t" coordsize="21600,21600">
            <v:path/>
            <v:fill on="f" focussize="0,0"/>
            <v:stroke color="#FF0000" joinstyle="miter"/>
            <v:imagedata o:title=""/>
            <o:lock v:ext="edit" aspectratio="f"/>
          </v:shape>
        </w:pic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Arial"/>
          <w:color w:val="333333"/>
          <w:spacing w:val="8"/>
          <w:kern w:val="0"/>
          <w:sz w:val="26"/>
          <w:szCs w:val="26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Arial"/>
          <w:color w:val="333333"/>
          <w:spacing w:val="8"/>
          <w:kern w:val="0"/>
          <w:sz w:val="26"/>
          <w:szCs w:val="26"/>
        </w:rPr>
      </w:pPr>
    </w:p>
    <w:p>
      <w:pPr>
        <w:ind w:firstLine="723" w:firstLineChars="200"/>
        <w:rPr>
          <w:rFonts w:ascii="宋体" w:hAnsi="宋体" w:eastAsia="宋体"/>
          <w:color w:val="FF0000"/>
          <w:sz w:val="36"/>
          <w:szCs w:val="36"/>
        </w:rPr>
      </w:pP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特别提示：劳务报酬、稿酬如何填报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答：收入明细表预填时，只对“工资薪金所得、连续劳务（保险营销员、证券经纪人）、特许权使用费所得”进行预填，普通劳务报酬和稿酬收入需自行添加或者查询导入。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下面以“劳务报酬”为例演示，点击“劳务报酬”右侧箭头，进入劳务报酬页面。点击右上角“新增”后，可选择【查询导入】或者【手工填写】本人取得的劳务报酬。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08785" cy="3599815"/>
            <wp:effectExtent l="0" t="0" r="571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3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08785" cy="3599815"/>
            <wp:effectExtent l="0" t="0" r="571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3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5770" cy="359981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4" w:firstLineChars="200"/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Arial"/>
          <w:b/>
          <w:bCs/>
          <w:color w:val="333333"/>
          <w:spacing w:val="8"/>
          <w:kern w:val="0"/>
          <w:sz w:val="26"/>
          <w:szCs w:val="26"/>
        </w:rPr>
        <w:t>第三步：</w:t>
      </w:r>
      <w:r>
        <w:rPr>
          <w:rFonts w:hint="eastAsia" w:ascii="宋体" w:hAnsi="宋体" w:eastAsia="宋体" w:cs="Arial"/>
          <w:color w:val="333333"/>
          <w:spacing w:val="8"/>
          <w:kern w:val="0"/>
          <w:sz w:val="26"/>
          <w:szCs w:val="26"/>
        </w:rPr>
        <w:t>申请退税或补税</w:t>
      </w:r>
    </w:p>
    <w:p>
      <w:pPr>
        <w:ind w:firstLine="554" w:firstLineChars="200"/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</w:pPr>
      <w:r>
        <w:rPr>
          <w:rFonts w:ascii="宋体" w:hAnsi="宋体" w:eastAsia="宋体" w:cs="Arial"/>
          <w:b/>
          <w:bCs/>
          <w:color w:val="333333"/>
          <w:spacing w:val="8"/>
          <w:kern w:val="0"/>
          <w:sz w:val="26"/>
          <w:szCs w:val="26"/>
        </w:rPr>
        <w:t>(</w:t>
      </w:r>
      <w:r>
        <w:rPr>
          <w:rFonts w:hint="eastAsia" w:ascii="宋体" w:hAnsi="宋体" w:eastAsia="宋体" w:cs="Arial"/>
          <w:b/>
          <w:bCs/>
          <w:color w:val="333333"/>
          <w:spacing w:val="8"/>
          <w:kern w:val="0"/>
          <w:sz w:val="26"/>
          <w:szCs w:val="26"/>
        </w:rPr>
        <w:t>1</w:t>
      </w:r>
      <w:r>
        <w:rPr>
          <w:rFonts w:ascii="宋体" w:hAnsi="宋体" w:eastAsia="宋体" w:cs="Arial"/>
          <w:b/>
          <w:bCs/>
          <w:color w:val="333333"/>
          <w:spacing w:val="8"/>
          <w:kern w:val="0"/>
          <w:sz w:val="26"/>
          <w:szCs w:val="26"/>
        </w:rPr>
        <w:t>)</w:t>
      </w:r>
      <w:r>
        <w:rPr>
          <w:rFonts w:hint="eastAsia" w:ascii="宋体" w:hAnsi="宋体" w:eastAsia="宋体" w:cs="Arial"/>
          <w:b/>
          <w:bCs/>
          <w:color w:val="333333"/>
          <w:spacing w:val="8"/>
          <w:kern w:val="0"/>
          <w:sz w:val="26"/>
          <w:szCs w:val="26"/>
        </w:rPr>
        <w:t>退税：</w:t>
      </w:r>
    </w:p>
    <w:p>
      <w:pPr>
        <w:ind w:firstLine="552" w:firstLineChars="200"/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Arial"/>
          <w:color w:val="333333"/>
          <w:spacing w:val="8"/>
          <w:kern w:val="0"/>
          <w:sz w:val="26"/>
          <w:szCs w:val="26"/>
        </w:rPr>
        <w:t>选择【申请退税】后，需选择退税银行卡（如已在本系统添加过银行卡，系统将自动带出已填银行卡信息），添加确认银行卡信息。选定银行卡后提交退税申请，可以看到退税申请进度（如您不申请退税的，可以点放弃退税）。</w:t>
      </w:r>
    </w:p>
    <w:p>
      <w:pPr>
        <w:ind w:firstLine="446" w:firstLineChars="150"/>
        <w:rPr>
          <w:rFonts w:ascii="宋体" w:hAnsi="宋体" w:eastAsia="宋体" w:cs="Arial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Arial"/>
          <w:b/>
          <w:bCs/>
          <w:color w:val="333333"/>
          <w:spacing w:val="8"/>
          <w:kern w:val="0"/>
          <w:sz w:val="28"/>
          <w:szCs w:val="28"/>
        </w:rPr>
        <w:t>（2）补税：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豁免条件：如果您2019年度取得综合所得时已依法预缴了个人所得税，且符合以下条件之一的，可免予办理年度汇算：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1.2019年度综合所得年收入合计不超过12万元；</w:t>
      </w:r>
    </w:p>
    <w:p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2.2019年度应补缴税额不超过400元的。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如您综合所得年度汇算需要补税但满足免予汇算条件，则在税款计算后，申报界面直接点击【享受免申报】即可，无需缴纳税款。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837815" cy="4406265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3" cy="44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如您汇缴需要补税，且不满足豁免条件，可点击【立即缴税】，选择相应的缴税方式完成支付即可。</w:t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spacing w:afterLines="50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四申报查询与更正</w:t>
      </w:r>
    </w:p>
    <w:p>
      <w:pPr>
        <w:ind w:firstLine="700" w:firstLineChars="25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个税年度汇算申报完成后，您可随时通过个人所得税 APP —【服务】—【申报查询】—【已完成】模块（或我要查询-申报查询-已完成）查看申报情况。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</w:t>
      </w:r>
      <w:r>
        <w:rPr>
          <w:rFonts w:hint="eastAsia" w:ascii="宋体" w:hAnsi="宋体" w:eastAsia="宋体"/>
          <w:sz w:val="28"/>
          <w:szCs w:val="28"/>
        </w:rPr>
        <w:t>如有申报错误可进行更正申报或作废重新申报。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32915" cy="3599815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5770" cy="3599815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715770" cy="35998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32085"/>
    <w:rsid w:val="00002B63"/>
    <w:rsid w:val="00135B6D"/>
    <w:rsid w:val="001C331F"/>
    <w:rsid w:val="0034761E"/>
    <w:rsid w:val="00432085"/>
    <w:rsid w:val="00455A6E"/>
    <w:rsid w:val="006203F0"/>
    <w:rsid w:val="0077784B"/>
    <w:rsid w:val="0094675F"/>
    <w:rsid w:val="00972864"/>
    <w:rsid w:val="00996331"/>
    <w:rsid w:val="00BB7FEE"/>
    <w:rsid w:val="00C0399B"/>
    <w:rsid w:val="00CC149B"/>
    <w:rsid w:val="00CC7978"/>
    <w:rsid w:val="00CF170F"/>
    <w:rsid w:val="00D57C91"/>
    <w:rsid w:val="00FB0381"/>
    <w:rsid w:val="3A166817"/>
    <w:rsid w:val="68C34F99"/>
    <w:rsid w:val="7861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285</Words>
  <Characters>1626</Characters>
  <Lines>13</Lines>
  <Paragraphs>3</Paragraphs>
  <TotalTime>7</TotalTime>
  <ScaleCrop>false</ScaleCrop>
  <LinksUpToDate>false</LinksUpToDate>
  <CharactersWithSpaces>1908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2020-04-02T07:12:00Z</dcterms:created>
  <dc:creator>zhao xin</dc:creator>
  <cp:lastModifiedBy>Administrator</cp:lastModifiedBy>
  <dcterms:modified xsi:type="dcterms:W3CDTF">2020-04-07T14:31:05Z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