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spacing w:line="560" w:lineRule="atLeast"/>
        <w:jc w:val="center"/>
        <w:textAlignment w:val="auto"/>
        <w:rPr>
          <w:rFonts w:hint="eastAsia" w:ascii="宋体" w:hAnsi="宋体" w:eastAsia="宋体" w:cs="宋体"/>
          <w:b w:val="0"/>
          <w:bCs/>
          <w:sz w:val="44"/>
          <w:szCs w:val="44"/>
        </w:rPr>
      </w:pPr>
      <w:r>
        <w:rPr>
          <w:rFonts w:hint="eastAsia" w:ascii="宋体" w:hAnsi="宋体" w:eastAsia="宋体" w:cs="宋体"/>
          <w:b w:val="0"/>
          <w:bCs/>
          <w:sz w:val="44"/>
          <w:szCs w:val="44"/>
        </w:rPr>
        <w:t>超星教师发展直播讲堂课程简介</w:t>
      </w:r>
    </w:p>
    <w:p>
      <w:pPr>
        <w:pageBreakBefore w:val="0"/>
        <w:kinsoku/>
        <w:wordWrap/>
        <w:overflowPunct/>
        <w:topLinePunct w:val="0"/>
        <w:autoSpaceDE/>
        <w:autoSpaceDN/>
        <w:bidi w:val="0"/>
        <w:adjustRightInd/>
        <w:snapToGrid/>
        <w:spacing w:line="560" w:lineRule="atLeast"/>
        <w:ind w:firstLine="2160" w:firstLineChars="900"/>
        <w:jc w:val="both"/>
        <w:textAlignment w:val="auto"/>
        <w:rPr>
          <w:rFonts w:hint="eastAsia" w:ascii="仿宋" w:hAnsi="仿宋" w:eastAsia="仿宋" w:cs="仿宋"/>
          <w:sz w:val="24"/>
        </w:rPr>
      </w:pPr>
      <w:r>
        <w:rPr>
          <w:rFonts w:hint="eastAsia" w:ascii="仿宋" w:hAnsi="仿宋" w:eastAsia="仿宋" w:cs="仿宋"/>
          <w:sz w:val="24"/>
        </w:rPr>
        <w:t>20</w:t>
      </w:r>
      <w:r>
        <w:rPr>
          <w:rFonts w:hint="eastAsia" w:ascii="仿宋" w:hAnsi="仿宋" w:eastAsia="仿宋" w:cs="仿宋"/>
          <w:sz w:val="24"/>
          <w:lang w:val="en-US" w:eastAsia="zh-CN"/>
        </w:rPr>
        <w:t>23</w:t>
      </w:r>
      <w:r>
        <w:rPr>
          <w:rFonts w:hint="eastAsia" w:ascii="仿宋" w:hAnsi="仿宋" w:eastAsia="仿宋" w:cs="仿宋"/>
          <w:sz w:val="24"/>
        </w:rPr>
        <w:t>年</w:t>
      </w:r>
      <w:r>
        <w:rPr>
          <w:rFonts w:hint="eastAsia" w:ascii="仿宋" w:hAnsi="仿宋" w:eastAsia="仿宋" w:cs="仿宋"/>
          <w:sz w:val="24"/>
          <w:lang w:val="en-US" w:eastAsia="zh-CN"/>
        </w:rPr>
        <w:t>春季</w:t>
      </w:r>
      <w:r>
        <w:rPr>
          <w:rFonts w:hint="eastAsia" w:ascii="仿宋" w:hAnsi="仿宋" w:eastAsia="仿宋" w:cs="仿宋"/>
          <w:sz w:val="24"/>
        </w:rPr>
        <w:t>学期（第</w:t>
      </w:r>
      <w:r>
        <w:rPr>
          <w:rFonts w:hint="eastAsia" w:ascii="仿宋" w:hAnsi="仿宋" w:eastAsia="仿宋" w:cs="仿宋"/>
          <w:sz w:val="24"/>
          <w:lang w:val="en-US" w:eastAsia="zh-CN"/>
        </w:rPr>
        <w:t>十一</w:t>
      </w:r>
      <w:r>
        <w:rPr>
          <w:rFonts w:hint="eastAsia" w:ascii="仿宋" w:hAnsi="仿宋" w:eastAsia="仿宋" w:cs="仿宋"/>
          <w:sz w:val="24"/>
        </w:rPr>
        <w:t>季）直播</w:t>
      </w:r>
      <w:r>
        <w:rPr>
          <w:rFonts w:hint="eastAsia" w:ascii="仿宋" w:hAnsi="仿宋" w:eastAsia="仿宋" w:cs="仿宋"/>
          <w:sz w:val="24"/>
          <w:lang w:val="en-US" w:eastAsia="zh-CN"/>
        </w:rPr>
        <w:t>讲堂</w:t>
      </w:r>
    </w:p>
    <w:p>
      <w:pPr>
        <w:pageBreakBefore w:val="0"/>
        <w:widowControl/>
        <w:kinsoku/>
        <w:wordWrap/>
        <w:overflowPunct/>
        <w:topLinePunct w:val="0"/>
        <w:autoSpaceDE/>
        <w:autoSpaceDN/>
        <w:bidi w:val="0"/>
        <w:adjustRightInd/>
        <w:snapToGrid/>
        <w:spacing w:line="560" w:lineRule="atLeast"/>
        <w:jc w:val="left"/>
        <w:textAlignment w:val="auto"/>
        <w:rPr>
          <w:rFonts w:hint="eastAsia" w:ascii="黑体" w:hAnsi="黑体" w:eastAsia="黑体" w:cs="黑体"/>
          <w:b w:val="0"/>
          <w:bCs/>
          <w:sz w:val="32"/>
          <w:szCs w:val="32"/>
        </w:rPr>
      </w:pPr>
      <w:r>
        <w:rPr>
          <w:rFonts w:hint="eastAsia" w:ascii="黑体" w:hAnsi="黑体" w:eastAsia="黑体" w:cs="黑体"/>
          <w:b w:val="0"/>
          <w:bCs/>
          <w:sz w:val="32"/>
          <w:szCs w:val="32"/>
        </w:rPr>
        <w:t>（一）课程方案</w:t>
      </w:r>
    </w:p>
    <w:p>
      <w:pPr>
        <w:keepNext w:val="0"/>
        <w:keepLines w:val="0"/>
        <w:pageBreakBefore w:val="0"/>
        <w:widowControl/>
        <w:kinsoku/>
        <w:wordWrap/>
        <w:overflowPunct/>
        <w:topLinePunct w:val="0"/>
        <w:autoSpaceDE/>
        <w:autoSpaceDN/>
        <w:bidi w:val="0"/>
        <w:adjustRightInd w:val="0"/>
        <w:snapToGrid w:val="0"/>
        <w:spacing w:line="560" w:lineRule="atLeast"/>
        <w:ind w:firstLine="640" w:firstLineChars="200"/>
        <w:jc w:val="left"/>
        <w:textAlignment w:val="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在教育数字化的推进过程中，高校教师面临深度融合信息技术，变革教学方式的挑战。2023年春季学期伊始，第十一季直播讲堂如约而至。本季直播讲堂围绕“打造未来教学金师 实现高效课堂教学”主题，特邀国家级教学成果奖获得者、教育技术领域专家以及教学创新大赛国奖获得者，从教师发展与人才培养、教育技术与智慧教学、教学方法与高效课堂以及“青椒”成长四个角度，共同分享创新教学实践，描绘未来教学蓝图，助力金师成长与教学质量提升。</w:t>
      </w:r>
    </w:p>
    <w:tbl>
      <w:tblPr>
        <w:tblStyle w:val="10"/>
        <w:tblW w:w="0" w:type="auto"/>
        <w:jc w:val="center"/>
        <w:tblLayout w:type="fixed"/>
        <w:tblCellMar>
          <w:top w:w="15" w:type="dxa"/>
          <w:left w:w="15" w:type="dxa"/>
          <w:bottom w:w="15" w:type="dxa"/>
          <w:right w:w="15" w:type="dxa"/>
        </w:tblCellMar>
      </w:tblPr>
      <w:tblGrid>
        <w:gridCol w:w="1126"/>
        <w:gridCol w:w="1275"/>
        <w:gridCol w:w="3885"/>
        <w:gridCol w:w="4054"/>
      </w:tblGrid>
      <w:tr>
        <w:tblPrEx>
          <w:tblCellMar>
            <w:top w:w="15" w:type="dxa"/>
            <w:left w:w="15" w:type="dxa"/>
            <w:bottom w:w="15" w:type="dxa"/>
            <w:right w:w="15" w:type="dxa"/>
          </w:tblCellMar>
        </w:tblPrEx>
        <w:trPr>
          <w:trHeight w:val="1254" w:hRule="atLeast"/>
          <w:jc w:val="center"/>
        </w:trPr>
        <w:tc>
          <w:tcPr>
            <w:tcW w:w="10340" w:type="dxa"/>
            <w:gridSpan w:val="4"/>
            <w:tcBorders>
              <w:top w:val="single" w:color="000000" w:sz="6" w:space="0"/>
              <w:left w:val="single" w:color="000000" w:sz="6" w:space="0"/>
              <w:bottom w:val="single" w:color="000000" w:sz="6" w:space="0"/>
              <w:right w:val="single" w:color="000000" w:sz="6" w:space="0"/>
            </w:tcBorders>
            <w:shd w:val="clear" w:color="auto" w:fill="C55911" w:themeFill="accent2" w:themeFillShade="BF"/>
            <w:tcMar>
              <w:top w:w="0" w:type="dxa"/>
              <w:left w:w="108" w:type="dxa"/>
              <w:bottom w:w="0" w:type="dxa"/>
              <w:right w:w="108" w:type="dxa"/>
            </w:tcMar>
            <w:vAlign w:val="center"/>
          </w:tcPr>
          <w:p>
            <w:pPr>
              <w:pStyle w:val="22"/>
              <w:spacing w:before="0" w:beforeAutospacing="0" w:after="0" w:afterAutospacing="0" w:line="360" w:lineRule="auto"/>
              <w:jc w:val="center"/>
              <w:rPr>
                <w:rFonts w:ascii="黑体" w:hAnsi="黑体" w:eastAsia="黑体"/>
                <w:sz w:val="28"/>
              </w:rPr>
            </w:pPr>
            <w:r>
              <w:rPr>
                <w:rFonts w:hint="eastAsia" w:ascii="黑体" w:hAnsi="黑体" w:eastAsia="黑体"/>
                <w:b/>
                <w:bCs/>
                <w:color w:val="FFFFFF"/>
                <w:sz w:val="28"/>
              </w:rPr>
              <w:t>2023年春·超星教师发展第十一季直播讲堂</w:t>
            </w:r>
          </w:p>
          <w:p>
            <w:pPr>
              <w:pStyle w:val="22"/>
              <w:spacing w:before="0" w:beforeAutospacing="0" w:after="0" w:afterAutospacing="0" w:line="360" w:lineRule="auto"/>
              <w:jc w:val="center"/>
              <w:rPr>
                <w:rFonts w:ascii="黑体" w:hAnsi="黑体" w:eastAsia="黑体"/>
              </w:rPr>
            </w:pPr>
            <w:r>
              <w:rPr>
                <w:rFonts w:hint="eastAsia" w:ascii="黑体" w:hAnsi="黑体" w:eastAsia="黑体"/>
                <w:b/>
                <w:bCs/>
                <w:color w:val="FFFFFF"/>
                <w:sz w:val="28"/>
              </w:rPr>
              <w:t>打造未来教学金师 实现高效课堂教学</w:t>
            </w:r>
          </w:p>
        </w:tc>
      </w:tr>
      <w:tr>
        <w:trPr>
          <w:trHeight w:val="389" w:hRule="atLeast"/>
          <w:jc w:val="center"/>
        </w:trPr>
        <w:tc>
          <w:tcPr>
            <w:tcW w:w="1126" w:type="dxa"/>
            <w:tcBorders>
              <w:top w:val="single" w:color="CBCDD1" w:sz="6" w:space="0"/>
              <w:left w:val="single" w:color="000000" w:sz="6" w:space="0"/>
              <w:bottom w:val="single" w:color="000000" w:sz="6" w:space="0"/>
              <w:right w:val="single" w:color="000000" w:sz="6" w:space="0"/>
            </w:tcBorders>
            <w:shd w:val="clear" w:color="auto" w:fill="F4B083" w:themeFill="accent2" w:themeFillTint="99"/>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sz w:val="32"/>
              </w:rPr>
            </w:pPr>
            <w:r>
              <w:rPr>
                <w:rFonts w:hint="eastAsia" w:ascii="黑体" w:hAnsi="黑体" w:eastAsia="黑体"/>
                <w:b/>
                <w:bCs/>
                <w:color w:val="000000"/>
                <w:sz w:val="32"/>
              </w:rPr>
              <w:t>模块</w:t>
            </w:r>
          </w:p>
        </w:tc>
        <w:tc>
          <w:tcPr>
            <w:tcW w:w="1275" w:type="dxa"/>
            <w:tcBorders>
              <w:top w:val="single" w:color="000000" w:sz="6" w:space="0"/>
              <w:left w:val="single" w:color="000000" w:sz="6" w:space="0"/>
              <w:bottom w:val="single" w:color="000000" w:sz="6" w:space="0"/>
              <w:right w:val="single" w:color="000000" w:sz="6" w:space="0"/>
            </w:tcBorders>
            <w:shd w:val="clear" w:color="auto" w:fill="F4B083" w:themeFill="accent2" w:themeFillTint="99"/>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sz w:val="32"/>
              </w:rPr>
            </w:pPr>
            <w:r>
              <w:rPr>
                <w:rFonts w:hint="eastAsia" w:ascii="黑体" w:hAnsi="黑体" w:eastAsia="黑体"/>
                <w:b/>
                <w:bCs/>
                <w:color w:val="000000"/>
                <w:sz w:val="32"/>
              </w:rPr>
              <w:t>时间</w:t>
            </w:r>
          </w:p>
        </w:tc>
        <w:tc>
          <w:tcPr>
            <w:tcW w:w="3885" w:type="dxa"/>
            <w:tcBorders>
              <w:top w:val="single" w:color="000000" w:sz="6" w:space="0"/>
              <w:left w:val="single" w:color="000000" w:sz="6" w:space="0"/>
              <w:bottom w:val="single" w:color="000000" w:sz="6" w:space="0"/>
              <w:right w:val="single" w:color="000000" w:sz="6" w:space="0"/>
            </w:tcBorders>
            <w:shd w:val="clear" w:color="auto" w:fill="F4B083" w:themeFill="accent2" w:themeFillTint="99"/>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sz w:val="32"/>
              </w:rPr>
            </w:pPr>
            <w:r>
              <w:rPr>
                <w:rFonts w:hint="eastAsia" w:ascii="黑体" w:hAnsi="黑体" w:eastAsia="黑体"/>
                <w:b/>
                <w:bCs/>
                <w:color w:val="000000"/>
                <w:sz w:val="32"/>
              </w:rPr>
              <w:t>直播主题</w:t>
            </w:r>
          </w:p>
        </w:tc>
        <w:tc>
          <w:tcPr>
            <w:tcW w:w="4054" w:type="dxa"/>
            <w:tcBorders>
              <w:top w:val="single" w:color="000000" w:sz="6" w:space="0"/>
              <w:left w:val="single" w:color="000000" w:sz="6" w:space="0"/>
              <w:bottom w:val="single" w:color="000000" w:sz="6" w:space="0"/>
              <w:right w:val="single" w:color="000000" w:sz="6" w:space="0"/>
            </w:tcBorders>
            <w:shd w:val="clear" w:color="auto" w:fill="F4B083" w:themeFill="accent2" w:themeFillTint="99"/>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sz w:val="32"/>
              </w:rPr>
            </w:pPr>
            <w:r>
              <w:rPr>
                <w:rFonts w:hint="eastAsia" w:ascii="黑体" w:hAnsi="黑体" w:eastAsia="黑体"/>
                <w:b/>
                <w:bCs/>
                <w:color w:val="000000"/>
                <w:sz w:val="32"/>
              </w:rPr>
              <w:t>专家</w:t>
            </w:r>
          </w:p>
        </w:tc>
      </w:tr>
      <w:tr>
        <w:tblPrEx>
          <w:tblCellMar>
            <w:top w:w="15" w:type="dxa"/>
            <w:left w:w="15" w:type="dxa"/>
            <w:bottom w:w="15" w:type="dxa"/>
            <w:right w:w="15" w:type="dxa"/>
          </w:tblCellMar>
        </w:tblPrEx>
        <w:trPr>
          <w:trHeight w:val="631" w:hRule="atLeast"/>
          <w:jc w:val="center"/>
        </w:trPr>
        <w:tc>
          <w:tcPr>
            <w:tcW w:w="1126" w:type="dxa"/>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
                <w:bCs/>
                <w:color w:val="333333"/>
              </w:rPr>
              <w:t>模块一</w:t>
            </w:r>
          </w:p>
          <w:p>
            <w:pPr>
              <w:pStyle w:val="22"/>
              <w:spacing w:before="0" w:beforeAutospacing="0" w:after="0" w:afterAutospacing="0" w:line="300" w:lineRule="exact"/>
              <w:jc w:val="center"/>
              <w:rPr>
                <w:rFonts w:ascii="黑体" w:hAnsi="黑体" w:eastAsia="黑体"/>
              </w:rPr>
            </w:pPr>
            <w:r>
              <w:rPr>
                <w:rFonts w:hint="eastAsia" w:ascii="黑体" w:hAnsi="黑体" w:eastAsia="黑体"/>
                <w:b/>
                <w:bCs/>
                <w:color w:val="333333"/>
              </w:rPr>
              <w:t>教师发展与人才培养</w:t>
            </w:r>
          </w:p>
        </w:tc>
        <w:tc>
          <w:tcPr>
            <w:tcW w:w="1275"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3月23日</w:t>
            </w:r>
          </w:p>
        </w:tc>
        <w:tc>
          <w:tcPr>
            <w:tcW w:w="3885"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新时代青年教师的发展路径</w:t>
            </w:r>
          </w:p>
        </w:tc>
        <w:tc>
          <w:tcPr>
            <w:tcW w:w="4054"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吴能表</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西南大学</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教务处处长</w:t>
            </w:r>
          </w:p>
        </w:tc>
      </w:tr>
      <w:tr>
        <w:tblPrEx>
          <w:tblCellMar>
            <w:top w:w="15" w:type="dxa"/>
            <w:left w:w="15" w:type="dxa"/>
            <w:bottom w:w="15" w:type="dxa"/>
            <w:right w:w="15" w:type="dxa"/>
          </w:tblCellMar>
        </w:tblPrEx>
        <w:trPr>
          <w:trHeight w:val="625" w:hRule="atLeast"/>
          <w:jc w:val="center"/>
        </w:trPr>
        <w:tc>
          <w:tcPr>
            <w:tcW w:w="1126"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ascii="黑体" w:hAnsi="黑体" w:eastAsia="黑体" w:cs="Times New Roman"/>
                <w:kern w:val="0"/>
                <w:sz w:val="24"/>
              </w:rPr>
            </w:pPr>
          </w:p>
        </w:tc>
        <w:tc>
          <w:tcPr>
            <w:tcW w:w="12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3日30日</w:t>
            </w:r>
          </w:p>
        </w:tc>
        <w:tc>
          <w:tcPr>
            <w:tcW w:w="3885"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rPr>
              <w:t>新工科人才培养的模式创新</w:t>
            </w:r>
          </w:p>
          <w:p>
            <w:pPr>
              <w:pStyle w:val="22"/>
              <w:spacing w:before="0" w:beforeAutospacing="0" w:after="0" w:afterAutospacing="0" w:line="300" w:lineRule="exact"/>
              <w:jc w:val="center"/>
              <w:rPr>
                <w:rFonts w:ascii="黑体" w:hAnsi="黑体" w:eastAsia="黑体"/>
              </w:rPr>
            </w:pPr>
            <w:r>
              <w:rPr>
                <w:rFonts w:hint="eastAsia" w:ascii="黑体" w:hAnsi="黑体" w:eastAsia="黑体"/>
              </w:rPr>
              <w:t>与实现路径</w:t>
            </w:r>
          </w:p>
        </w:tc>
        <w:tc>
          <w:tcPr>
            <w:tcW w:w="4054"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闫莉</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西安工业大学</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教务处处长</w:t>
            </w:r>
          </w:p>
        </w:tc>
      </w:tr>
      <w:tr>
        <w:tblPrEx>
          <w:tblCellMar>
            <w:top w:w="15" w:type="dxa"/>
            <w:left w:w="15" w:type="dxa"/>
            <w:bottom w:w="15" w:type="dxa"/>
            <w:right w:w="15" w:type="dxa"/>
          </w:tblCellMar>
        </w:tblPrEx>
        <w:trPr>
          <w:trHeight w:val="417" w:hRule="atLeast"/>
          <w:jc w:val="center"/>
        </w:trPr>
        <w:tc>
          <w:tcPr>
            <w:tcW w:w="1126" w:type="dxa"/>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
                <w:bCs/>
                <w:color w:val="333333"/>
              </w:rPr>
              <w:t>模块二</w:t>
            </w:r>
          </w:p>
          <w:p>
            <w:pPr>
              <w:pStyle w:val="22"/>
              <w:spacing w:before="0" w:beforeAutospacing="0" w:after="0" w:afterAutospacing="0" w:line="300" w:lineRule="exact"/>
              <w:jc w:val="center"/>
              <w:rPr>
                <w:rFonts w:ascii="黑体" w:hAnsi="黑体" w:eastAsia="黑体"/>
              </w:rPr>
            </w:pPr>
            <w:r>
              <w:rPr>
                <w:rFonts w:hint="eastAsia" w:ascii="黑体" w:hAnsi="黑体" w:eastAsia="黑体"/>
                <w:b/>
                <w:bCs/>
                <w:color w:val="333333"/>
              </w:rPr>
              <w:t>教育技术与智慧教学</w:t>
            </w:r>
          </w:p>
        </w:tc>
        <w:tc>
          <w:tcPr>
            <w:tcW w:w="1275"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4月6日</w:t>
            </w:r>
          </w:p>
        </w:tc>
        <w:tc>
          <w:tcPr>
            <w:tcW w:w="388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bCs/>
                <w:color w:val="000000"/>
              </w:rPr>
            </w:pPr>
            <w:r>
              <w:rPr>
                <w:rFonts w:hint="eastAsia" w:ascii="黑体" w:hAnsi="黑体" w:eastAsia="黑体"/>
                <w:bCs/>
                <w:color w:val="000000"/>
              </w:rPr>
              <w:t>AI赋能高等教育课堂</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教学改革与创新</w:t>
            </w:r>
          </w:p>
        </w:tc>
        <w:tc>
          <w:tcPr>
            <w:tcW w:w="405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柴少明</w:t>
            </w:r>
          </w:p>
          <w:p>
            <w:pPr>
              <w:pStyle w:val="22"/>
              <w:spacing w:before="0" w:beforeAutospacing="0" w:after="0" w:afterAutospacing="0" w:line="300" w:lineRule="exact"/>
              <w:jc w:val="center"/>
              <w:rPr>
                <w:rFonts w:hint="eastAsia" w:ascii="黑体" w:hAnsi="黑体" w:eastAsia="黑体"/>
                <w:bCs/>
                <w:color w:val="333333"/>
              </w:rPr>
            </w:pPr>
            <w:r>
              <w:rPr>
                <w:rFonts w:hint="eastAsia" w:ascii="黑体" w:hAnsi="黑体" w:eastAsia="黑体"/>
                <w:bCs/>
                <w:color w:val="333333"/>
              </w:rPr>
              <w:t>华南师范大学</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阿伯丁数据科学与人工智能学院副院长</w:t>
            </w:r>
          </w:p>
        </w:tc>
      </w:tr>
      <w:tr>
        <w:tblPrEx>
          <w:tblCellMar>
            <w:top w:w="15" w:type="dxa"/>
            <w:left w:w="15" w:type="dxa"/>
            <w:bottom w:w="15" w:type="dxa"/>
            <w:right w:w="15" w:type="dxa"/>
          </w:tblCellMar>
        </w:tblPrEx>
        <w:trPr>
          <w:trHeight w:val="541" w:hRule="atLeast"/>
          <w:jc w:val="center"/>
        </w:trPr>
        <w:tc>
          <w:tcPr>
            <w:tcW w:w="1126"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ascii="黑体" w:hAnsi="黑体" w:eastAsia="黑体" w:cs="Times New Roman"/>
                <w:kern w:val="0"/>
                <w:sz w:val="24"/>
              </w:rPr>
            </w:pPr>
          </w:p>
        </w:tc>
        <w:tc>
          <w:tcPr>
            <w:tcW w:w="12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4月13日</w:t>
            </w:r>
          </w:p>
        </w:tc>
        <w:tc>
          <w:tcPr>
            <w:tcW w:w="388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bCs/>
                <w:color w:val="000000"/>
              </w:rPr>
            </w:pPr>
            <w:r>
              <w:rPr>
                <w:rFonts w:hint="eastAsia" w:ascii="黑体" w:hAnsi="黑体" w:eastAsia="黑体"/>
                <w:bCs/>
                <w:color w:val="000000"/>
              </w:rPr>
              <w:t>入时入世 入细入微</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——线上线下混合式课程创新实践</w:t>
            </w:r>
          </w:p>
        </w:tc>
        <w:tc>
          <w:tcPr>
            <w:tcW w:w="405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杨智华</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南京财经大学</w:t>
            </w:r>
          </w:p>
          <w:p>
            <w:pPr>
              <w:pStyle w:val="22"/>
              <w:spacing w:before="0" w:beforeAutospacing="0" w:after="0" w:afterAutospacing="0" w:line="300" w:lineRule="exact"/>
              <w:jc w:val="center"/>
              <w:rPr>
                <w:rFonts w:ascii="黑体" w:hAnsi="黑体" w:eastAsia="黑体"/>
                <w:bCs/>
                <w:color w:val="333333"/>
              </w:rPr>
            </w:pPr>
            <w:r>
              <w:rPr>
                <w:rFonts w:hint="eastAsia" w:ascii="黑体" w:hAnsi="黑体" w:eastAsia="黑体"/>
                <w:bCs/>
                <w:color w:val="333333"/>
              </w:rPr>
              <w:t>全国高校教师教学创新大赛</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国赛一等奖</w:t>
            </w:r>
          </w:p>
        </w:tc>
      </w:tr>
      <w:tr>
        <w:tblPrEx>
          <w:tblCellMar>
            <w:top w:w="15" w:type="dxa"/>
            <w:left w:w="15" w:type="dxa"/>
            <w:bottom w:w="15" w:type="dxa"/>
            <w:right w:w="15" w:type="dxa"/>
          </w:tblCellMar>
        </w:tblPrEx>
        <w:trPr>
          <w:trHeight w:val="466" w:hRule="atLeast"/>
          <w:jc w:val="center"/>
        </w:trPr>
        <w:tc>
          <w:tcPr>
            <w:tcW w:w="1126"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ascii="黑体" w:hAnsi="黑体" w:eastAsia="黑体" w:cs="Times New Roman"/>
                <w:kern w:val="0"/>
                <w:sz w:val="24"/>
              </w:rPr>
            </w:pPr>
          </w:p>
        </w:tc>
        <w:tc>
          <w:tcPr>
            <w:tcW w:w="12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4月20日</w:t>
            </w:r>
          </w:p>
        </w:tc>
        <w:tc>
          <w:tcPr>
            <w:tcW w:w="388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bCs/>
                <w:color w:val="000000"/>
              </w:rPr>
            </w:pPr>
            <w:r>
              <w:rPr>
                <w:rFonts w:hint="eastAsia" w:ascii="黑体" w:hAnsi="黑体" w:eastAsia="黑体"/>
                <w:bCs/>
                <w:color w:val="000000"/>
              </w:rPr>
              <w:t>多元融合</w:t>
            </w:r>
            <w:r>
              <w:rPr>
                <w:rFonts w:hint="eastAsia" w:ascii="黑体" w:hAnsi="黑体" w:eastAsia="黑体"/>
                <w:bCs/>
                <w:color w:val="000000"/>
                <w:lang w:val="en-US" w:eastAsia="zh-CN"/>
              </w:rPr>
              <w:t xml:space="preserve"> </w:t>
            </w:r>
            <w:r>
              <w:rPr>
                <w:rFonts w:hint="eastAsia" w:ascii="黑体" w:hAnsi="黑体" w:eastAsia="黑体"/>
                <w:bCs/>
                <w:color w:val="000000"/>
              </w:rPr>
              <w:t>深度探究</w:t>
            </w:r>
            <w:r>
              <w:rPr>
                <w:rFonts w:hint="eastAsia" w:ascii="黑体" w:hAnsi="黑体" w:eastAsia="黑体"/>
                <w:bCs/>
                <w:color w:val="000000"/>
                <w:lang w:val="en-US" w:eastAsia="zh-CN"/>
              </w:rPr>
              <w:t xml:space="preserve"> </w:t>
            </w:r>
            <w:r>
              <w:rPr>
                <w:rFonts w:hint="eastAsia" w:ascii="黑体" w:hAnsi="黑体" w:eastAsia="黑体"/>
                <w:bCs/>
                <w:color w:val="000000"/>
              </w:rPr>
              <w:t>打造</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活力课堂</w:t>
            </w:r>
          </w:p>
        </w:tc>
        <w:tc>
          <w:tcPr>
            <w:tcW w:w="405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侯宇</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武汉科技大学</w:t>
            </w:r>
          </w:p>
          <w:p>
            <w:pPr>
              <w:pStyle w:val="22"/>
              <w:spacing w:before="0" w:beforeAutospacing="0" w:after="0" w:afterAutospacing="0" w:line="300" w:lineRule="exact"/>
              <w:jc w:val="center"/>
              <w:rPr>
                <w:rFonts w:ascii="黑体" w:hAnsi="黑体" w:eastAsia="黑体"/>
                <w:bCs/>
                <w:color w:val="333333"/>
              </w:rPr>
            </w:pPr>
            <w:r>
              <w:rPr>
                <w:rFonts w:hint="eastAsia" w:ascii="黑体" w:hAnsi="黑体" w:eastAsia="黑体"/>
                <w:bCs/>
                <w:color w:val="333333"/>
              </w:rPr>
              <w:t>全国高校教师教学创新大赛</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国赛一等奖</w:t>
            </w:r>
          </w:p>
        </w:tc>
      </w:tr>
      <w:tr>
        <w:tblPrEx>
          <w:tblCellMar>
            <w:top w:w="15" w:type="dxa"/>
            <w:left w:w="15" w:type="dxa"/>
            <w:bottom w:w="15" w:type="dxa"/>
            <w:right w:w="15" w:type="dxa"/>
          </w:tblCellMar>
        </w:tblPrEx>
        <w:trPr>
          <w:trHeight w:val="573" w:hRule="atLeast"/>
          <w:jc w:val="center"/>
        </w:trPr>
        <w:tc>
          <w:tcPr>
            <w:tcW w:w="1126"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ascii="黑体" w:hAnsi="黑体" w:eastAsia="黑体" w:cs="Times New Roman"/>
                <w:kern w:val="0"/>
                <w:sz w:val="24"/>
              </w:rPr>
            </w:pPr>
          </w:p>
        </w:tc>
        <w:tc>
          <w:tcPr>
            <w:tcW w:w="12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4月27日</w:t>
            </w:r>
          </w:p>
        </w:tc>
        <w:tc>
          <w:tcPr>
            <w:tcW w:w="388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面向“四新”建设的课程教学创新改革探索与实践</w:t>
            </w:r>
          </w:p>
        </w:tc>
        <w:tc>
          <w:tcPr>
            <w:tcW w:w="405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臧红彬</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西南科技大学</w:t>
            </w:r>
          </w:p>
          <w:p>
            <w:pPr>
              <w:pStyle w:val="22"/>
              <w:spacing w:before="0" w:beforeAutospacing="0" w:after="0" w:afterAutospacing="0" w:line="300" w:lineRule="exact"/>
              <w:jc w:val="center"/>
              <w:rPr>
                <w:rFonts w:ascii="黑体" w:hAnsi="黑体" w:eastAsia="黑体"/>
                <w:bCs/>
                <w:color w:val="333333"/>
              </w:rPr>
            </w:pPr>
            <w:r>
              <w:rPr>
                <w:rFonts w:hint="eastAsia" w:ascii="黑体" w:hAnsi="黑体" w:eastAsia="黑体"/>
                <w:bCs/>
                <w:color w:val="333333"/>
              </w:rPr>
              <w:t>全国高校教师教学创新大赛</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国赛一等奖</w:t>
            </w:r>
          </w:p>
        </w:tc>
      </w:tr>
      <w:tr>
        <w:tblPrEx>
          <w:tblCellMar>
            <w:top w:w="15" w:type="dxa"/>
            <w:left w:w="15" w:type="dxa"/>
            <w:bottom w:w="15" w:type="dxa"/>
            <w:right w:w="15" w:type="dxa"/>
          </w:tblCellMar>
        </w:tblPrEx>
        <w:trPr>
          <w:trHeight w:val="405" w:hRule="atLeast"/>
          <w:jc w:val="center"/>
        </w:trPr>
        <w:tc>
          <w:tcPr>
            <w:tcW w:w="1126" w:type="dxa"/>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
                <w:bCs/>
                <w:color w:val="333333"/>
              </w:rPr>
              <w:t>模块三</w:t>
            </w:r>
          </w:p>
          <w:p>
            <w:pPr>
              <w:pStyle w:val="22"/>
              <w:spacing w:before="0" w:beforeAutospacing="0" w:after="0" w:afterAutospacing="0" w:line="300" w:lineRule="exact"/>
              <w:jc w:val="center"/>
              <w:rPr>
                <w:rFonts w:ascii="黑体" w:hAnsi="黑体" w:eastAsia="黑体"/>
              </w:rPr>
            </w:pPr>
            <w:r>
              <w:rPr>
                <w:rFonts w:hint="eastAsia" w:ascii="黑体" w:hAnsi="黑体" w:eastAsia="黑体"/>
                <w:b/>
                <w:bCs/>
                <w:color w:val="333333"/>
              </w:rPr>
              <w:t>教学方法与高效课堂</w:t>
            </w:r>
          </w:p>
        </w:tc>
        <w:tc>
          <w:tcPr>
            <w:tcW w:w="1275"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5月4日</w:t>
            </w:r>
          </w:p>
        </w:tc>
        <w:tc>
          <w:tcPr>
            <w:tcW w:w="388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如何打造有生命力的课堂</w:t>
            </w:r>
          </w:p>
        </w:tc>
        <w:tc>
          <w:tcPr>
            <w:tcW w:w="405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王蕾</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宁波大学</w:t>
            </w:r>
          </w:p>
          <w:p>
            <w:pPr>
              <w:pStyle w:val="22"/>
              <w:spacing w:before="0" w:beforeAutospacing="0" w:after="0" w:afterAutospacing="0" w:line="300" w:lineRule="exact"/>
              <w:jc w:val="center"/>
              <w:rPr>
                <w:rFonts w:ascii="黑体" w:hAnsi="黑体" w:eastAsia="黑体"/>
                <w:bCs/>
                <w:color w:val="333333"/>
              </w:rPr>
            </w:pPr>
            <w:r>
              <w:rPr>
                <w:rFonts w:hint="eastAsia" w:ascii="黑体" w:hAnsi="黑体" w:eastAsia="黑体"/>
                <w:bCs/>
                <w:color w:val="333333"/>
              </w:rPr>
              <w:t>全国高校教师教学创新大赛</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国赛一等奖</w:t>
            </w:r>
          </w:p>
        </w:tc>
      </w:tr>
      <w:tr>
        <w:tblPrEx>
          <w:tblCellMar>
            <w:top w:w="15" w:type="dxa"/>
            <w:left w:w="15" w:type="dxa"/>
            <w:bottom w:w="15" w:type="dxa"/>
            <w:right w:w="15" w:type="dxa"/>
          </w:tblCellMar>
        </w:tblPrEx>
        <w:trPr>
          <w:trHeight w:val="440" w:hRule="atLeast"/>
          <w:jc w:val="center"/>
        </w:trPr>
        <w:tc>
          <w:tcPr>
            <w:tcW w:w="1126"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ascii="黑体" w:hAnsi="黑体" w:eastAsia="黑体" w:cs="Times New Roman"/>
                <w:kern w:val="0"/>
                <w:sz w:val="24"/>
              </w:rPr>
            </w:pPr>
          </w:p>
        </w:tc>
        <w:tc>
          <w:tcPr>
            <w:tcW w:w="12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5月11日</w:t>
            </w:r>
          </w:p>
        </w:tc>
        <w:tc>
          <w:tcPr>
            <w:tcW w:w="388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OBE视野下的《中国现当代文学》课程思政实践</w:t>
            </w:r>
          </w:p>
        </w:tc>
        <w:tc>
          <w:tcPr>
            <w:tcW w:w="405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杜若松</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长春师范大学</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文学院院长</w:t>
            </w:r>
          </w:p>
        </w:tc>
      </w:tr>
      <w:tr>
        <w:tblPrEx>
          <w:tblCellMar>
            <w:top w:w="15" w:type="dxa"/>
            <w:left w:w="15" w:type="dxa"/>
            <w:bottom w:w="15" w:type="dxa"/>
            <w:right w:w="15" w:type="dxa"/>
          </w:tblCellMar>
        </w:tblPrEx>
        <w:trPr>
          <w:trHeight w:val="474" w:hRule="atLeast"/>
          <w:jc w:val="center"/>
        </w:trPr>
        <w:tc>
          <w:tcPr>
            <w:tcW w:w="1126"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ascii="黑体" w:hAnsi="黑体" w:eastAsia="黑体" w:cs="Times New Roman"/>
                <w:kern w:val="0"/>
                <w:sz w:val="24"/>
              </w:rPr>
            </w:pPr>
          </w:p>
        </w:tc>
        <w:tc>
          <w:tcPr>
            <w:tcW w:w="12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5月18日</w:t>
            </w:r>
          </w:p>
        </w:tc>
        <w:tc>
          <w:tcPr>
            <w:tcW w:w="388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我教故我在——让教学更有温度</w:t>
            </w:r>
          </w:p>
        </w:tc>
        <w:tc>
          <w:tcPr>
            <w:tcW w:w="405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包国章</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吉林大学</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吉林省教学名师</w:t>
            </w:r>
          </w:p>
        </w:tc>
      </w:tr>
      <w:tr>
        <w:tblPrEx>
          <w:tblCellMar>
            <w:top w:w="15" w:type="dxa"/>
            <w:left w:w="15" w:type="dxa"/>
            <w:bottom w:w="15" w:type="dxa"/>
            <w:right w:w="15" w:type="dxa"/>
          </w:tblCellMar>
        </w:tblPrEx>
        <w:trPr>
          <w:trHeight w:val="488" w:hRule="atLeast"/>
          <w:jc w:val="center"/>
        </w:trPr>
        <w:tc>
          <w:tcPr>
            <w:tcW w:w="1126"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ascii="黑体" w:hAnsi="黑体" w:eastAsia="黑体" w:cs="Times New Roman"/>
                <w:kern w:val="0"/>
                <w:sz w:val="24"/>
              </w:rPr>
            </w:pPr>
          </w:p>
        </w:tc>
        <w:tc>
          <w:tcPr>
            <w:tcW w:w="12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5月25日</w:t>
            </w:r>
          </w:p>
        </w:tc>
        <w:tc>
          <w:tcPr>
            <w:tcW w:w="388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bCs/>
                <w:color w:val="333333"/>
              </w:rPr>
            </w:pPr>
            <w:r>
              <w:rPr>
                <w:rFonts w:hint="eastAsia" w:ascii="黑体" w:hAnsi="黑体" w:eastAsia="黑体"/>
                <w:bCs/>
                <w:color w:val="333333"/>
              </w:rPr>
              <w:t>心灵格斗术：问题引导法的</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教学实践</w:t>
            </w:r>
          </w:p>
        </w:tc>
        <w:tc>
          <w:tcPr>
            <w:tcW w:w="4054"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陈娜</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天津师范大学</w:t>
            </w:r>
          </w:p>
          <w:p>
            <w:pPr>
              <w:pStyle w:val="22"/>
              <w:spacing w:before="0" w:beforeAutospacing="0" w:after="0" w:afterAutospacing="0" w:line="300" w:lineRule="exact"/>
              <w:jc w:val="center"/>
              <w:rPr>
                <w:rFonts w:hint="eastAsia" w:ascii="黑体" w:hAnsi="黑体" w:eastAsia="黑体"/>
                <w:bCs/>
                <w:color w:val="333333"/>
              </w:rPr>
            </w:pPr>
            <w:r>
              <w:rPr>
                <w:rFonts w:hint="eastAsia" w:ascii="黑体" w:hAnsi="黑体" w:eastAsia="黑体"/>
                <w:bCs/>
                <w:color w:val="333333"/>
              </w:rPr>
              <w:t>全国高校青年教师教学竞赛</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lang w:eastAsia="zh-CN"/>
              </w:rPr>
              <w:t>国赛</w:t>
            </w:r>
            <w:r>
              <w:rPr>
                <w:rFonts w:hint="eastAsia" w:ascii="黑体" w:hAnsi="黑体" w:eastAsia="黑体"/>
                <w:bCs/>
                <w:color w:val="333333"/>
              </w:rPr>
              <w:t>一等奖</w:t>
            </w:r>
          </w:p>
        </w:tc>
      </w:tr>
      <w:tr>
        <w:tblPrEx>
          <w:tblCellMar>
            <w:top w:w="15" w:type="dxa"/>
            <w:left w:w="15" w:type="dxa"/>
            <w:bottom w:w="15" w:type="dxa"/>
            <w:right w:w="15" w:type="dxa"/>
          </w:tblCellMar>
        </w:tblPrEx>
        <w:trPr>
          <w:trHeight w:val="781" w:hRule="atLeast"/>
          <w:jc w:val="center"/>
        </w:trPr>
        <w:tc>
          <w:tcPr>
            <w:tcW w:w="1126" w:type="dxa"/>
            <w:vMerge w:val="restart"/>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
                <w:bCs/>
                <w:color w:val="333333"/>
              </w:rPr>
              <w:t>模块四</w:t>
            </w:r>
          </w:p>
          <w:p>
            <w:pPr>
              <w:pStyle w:val="22"/>
              <w:spacing w:before="0" w:beforeAutospacing="0" w:after="0" w:afterAutospacing="0" w:line="300" w:lineRule="exact"/>
              <w:jc w:val="center"/>
              <w:rPr>
                <w:rFonts w:ascii="黑体" w:hAnsi="黑体" w:eastAsia="黑体"/>
              </w:rPr>
            </w:pPr>
            <w:r>
              <w:rPr>
                <w:rFonts w:hint="eastAsia" w:ascii="黑体" w:hAnsi="黑体" w:eastAsia="黑体"/>
                <w:b/>
                <w:bCs/>
                <w:color w:val="333333"/>
              </w:rPr>
              <w:t>“青椒”成长</w:t>
            </w:r>
          </w:p>
        </w:tc>
        <w:tc>
          <w:tcPr>
            <w:tcW w:w="1275"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6月1日</w:t>
            </w:r>
          </w:p>
        </w:tc>
        <w:tc>
          <w:tcPr>
            <w:tcW w:w="3885"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青年教师教学创新设计与展示分析</w:t>
            </w:r>
          </w:p>
        </w:tc>
        <w:tc>
          <w:tcPr>
            <w:tcW w:w="4054"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杨楠</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上海财经大学</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教师教学发展中心主任</w:t>
            </w:r>
          </w:p>
        </w:tc>
      </w:tr>
      <w:tr>
        <w:tblPrEx>
          <w:tblCellMar>
            <w:top w:w="15" w:type="dxa"/>
            <w:left w:w="15" w:type="dxa"/>
            <w:bottom w:w="15" w:type="dxa"/>
            <w:right w:w="15" w:type="dxa"/>
          </w:tblCellMar>
        </w:tblPrEx>
        <w:trPr>
          <w:trHeight w:val="702" w:hRule="atLeast"/>
          <w:jc w:val="center"/>
        </w:trPr>
        <w:tc>
          <w:tcPr>
            <w:tcW w:w="1126"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ascii="黑体" w:hAnsi="黑体" w:eastAsia="黑体" w:cs="Times New Roman"/>
                <w:kern w:val="0"/>
                <w:sz w:val="24"/>
              </w:rPr>
            </w:pPr>
          </w:p>
        </w:tc>
        <w:tc>
          <w:tcPr>
            <w:tcW w:w="12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6月8日</w:t>
            </w:r>
          </w:p>
        </w:tc>
        <w:tc>
          <w:tcPr>
            <w:tcW w:w="3885"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bCs/>
                <w:color w:val="000000"/>
              </w:rPr>
            </w:pPr>
            <w:r>
              <w:rPr>
                <w:rFonts w:hint="eastAsia" w:ascii="黑体" w:hAnsi="黑体" w:eastAsia="黑体"/>
                <w:bCs/>
                <w:color w:val="000000"/>
              </w:rPr>
              <w:t>高校教师教学技能提升的</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方法论思考</w:t>
            </w:r>
          </w:p>
        </w:tc>
        <w:tc>
          <w:tcPr>
            <w:tcW w:w="4054"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宋荣</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华中师范大学</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教育部国培基地专家</w:t>
            </w:r>
          </w:p>
        </w:tc>
      </w:tr>
      <w:tr>
        <w:tblPrEx>
          <w:tblCellMar>
            <w:top w:w="15" w:type="dxa"/>
            <w:left w:w="15" w:type="dxa"/>
            <w:bottom w:w="15" w:type="dxa"/>
            <w:right w:w="15" w:type="dxa"/>
          </w:tblCellMar>
        </w:tblPrEx>
        <w:trPr>
          <w:trHeight w:val="702" w:hRule="atLeast"/>
          <w:jc w:val="center"/>
        </w:trPr>
        <w:tc>
          <w:tcPr>
            <w:tcW w:w="1126" w:type="dxa"/>
            <w:vMerge w:val="continue"/>
            <w:tcBorders>
              <w:top w:val="single" w:color="000000" w:sz="6" w:space="0"/>
              <w:left w:val="single" w:color="000000" w:sz="6" w:space="0"/>
              <w:bottom w:val="single" w:color="000000" w:sz="6" w:space="0"/>
              <w:right w:val="single" w:color="000000" w:sz="6" w:space="0"/>
            </w:tcBorders>
            <w:vAlign w:val="center"/>
          </w:tcPr>
          <w:p>
            <w:pPr>
              <w:widowControl/>
              <w:spacing w:line="300" w:lineRule="exact"/>
              <w:jc w:val="center"/>
              <w:rPr>
                <w:rFonts w:ascii="黑体" w:hAnsi="黑体" w:eastAsia="黑体" w:cs="Times New Roman"/>
                <w:kern w:val="0"/>
                <w:sz w:val="24"/>
              </w:rPr>
            </w:pPr>
          </w:p>
        </w:tc>
        <w:tc>
          <w:tcPr>
            <w:tcW w:w="1275" w:type="dxa"/>
            <w:tcBorders>
              <w:top w:val="single" w:color="000000"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6月15日</w:t>
            </w:r>
          </w:p>
        </w:tc>
        <w:tc>
          <w:tcPr>
            <w:tcW w:w="3885"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教学研究的误区与入口</w:t>
            </w:r>
          </w:p>
        </w:tc>
        <w:tc>
          <w:tcPr>
            <w:tcW w:w="4054" w:type="dxa"/>
            <w:tcBorders>
              <w:top w:val="single" w:color="CBCDD1" w:sz="6" w:space="0"/>
              <w:left w:val="single" w:color="000000" w:sz="6" w:space="0"/>
              <w:bottom w:val="single" w:color="000000" w:sz="6" w:space="0"/>
              <w:right w:val="single" w:color="000000" w:sz="6" w:space="0"/>
            </w:tcBorders>
            <w:shd w:val="clear" w:color="auto" w:fill="FFFFFF"/>
            <w:tcMar>
              <w:top w:w="0" w:type="dxa"/>
              <w:left w:w="108" w:type="dxa"/>
              <w:bottom w:w="0" w:type="dxa"/>
              <w:right w:w="108" w:type="dxa"/>
            </w:tcMar>
            <w:vAlign w:val="center"/>
          </w:tcPr>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丁妍</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000000"/>
              </w:rPr>
              <w:t>复旦大学</w:t>
            </w:r>
          </w:p>
          <w:p>
            <w:pPr>
              <w:pStyle w:val="22"/>
              <w:spacing w:before="0" w:beforeAutospacing="0" w:after="0" w:afterAutospacing="0" w:line="300" w:lineRule="exact"/>
              <w:jc w:val="center"/>
              <w:rPr>
                <w:rFonts w:ascii="黑体" w:hAnsi="黑体" w:eastAsia="黑体"/>
              </w:rPr>
            </w:pPr>
            <w:r>
              <w:rPr>
                <w:rFonts w:hint="eastAsia" w:ascii="黑体" w:hAnsi="黑体" w:eastAsia="黑体"/>
                <w:bCs/>
                <w:color w:val="333333"/>
              </w:rPr>
              <w:t>教师教学发展中心副主任</w:t>
            </w:r>
          </w:p>
        </w:tc>
      </w:tr>
    </w:tbl>
    <w:p>
      <w:pPr>
        <w:pageBreakBefore w:val="0"/>
        <w:kinsoku/>
        <w:wordWrap/>
        <w:overflowPunct/>
        <w:topLinePunct w:val="0"/>
        <w:autoSpaceDE/>
        <w:autoSpaceDN/>
        <w:bidi w:val="0"/>
        <w:adjustRightInd/>
        <w:snapToGrid/>
        <w:spacing w:line="560" w:lineRule="atLeast"/>
        <w:textAlignment w:val="auto"/>
        <w:rPr>
          <w:rFonts w:hint="eastAsia"/>
        </w:rPr>
      </w:pPr>
    </w:p>
    <w:p>
      <w:pPr>
        <w:pageBreakBefore w:val="0"/>
        <w:widowControl/>
        <w:kinsoku/>
        <w:wordWrap/>
        <w:overflowPunct/>
        <w:topLinePunct w:val="0"/>
        <w:autoSpaceDE/>
        <w:autoSpaceDN/>
        <w:bidi w:val="0"/>
        <w:adjustRightInd/>
        <w:snapToGrid/>
        <w:spacing w:line="560" w:lineRule="atLeast"/>
        <w:jc w:val="left"/>
        <w:textAlignment w:val="auto"/>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t>（</w:t>
      </w:r>
      <w:r>
        <w:rPr>
          <w:rFonts w:hint="eastAsia" w:ascii="黑体" w:hAnsi="黑体" w:eastAsia="黑体" w:cs="黑体"/>
          <w:b w:val="0"/>
          <w:bCs/>
          <w:sz w:val="32"/>
          <w:szCs w:val="32"/>
          <w:lang w:val="en-US" w:eastAsia="zh-CN"/>
        </w:rPr>
        <w:t>二</w:t>
      </w:r>
      <w:r>
        <w:rPr>
          <w:rFonts w:hint="eastAsia" w:ascii="黑体" w:hAnsi="黑体" w:eastAsia="黑体" w:cs="黑体"/>
          <w:b w:val="0"/>
          <w:bCs/>
          <w:sz w:val="32"/>
          <w:szCs w:val="32"/>
          <w:lang w:eastAsia="zh-CN"/>
        </w:rPr>
        <w:t>）专家简介</w:t>
      </w:r>
    </w:p>
    <w:p>
      <w:pPr>
        <w:pageBreakBefore w:val="0"/>
        <w:widowControl/>
        <w:numPr>
          <w:ilvl w:val="0"/>
          <w:numId w:val="0"/>
        </w:numPr>
        <w:kinsoku/>
        <w:wordWrap/>
        <w:overflowPunct/>
        <w:topLinePunct w:val="0"/>
        <w:autoSpaceDE/>
        <w:autoSpaceDN/>
        <w:bidi w:val="0"/>
        <w:adjustRightInd/>
        <w:snapToGrid/>
        <w:spacing w:line="560" w:lineRule="atLeast"/>
        <w:textAlignment w:val="auto"/>
        <w:rPr>
          <w:rFonts w:hint="eastAsia" w:ascii="宋体" w:hAnsi="宋体" w:eastAsia="宋体"/>
          <w:b/>
          <w:sz w:val="28"/>
          <w:lang w:eastAsia="zh-CN"/>
        </w:rPr>
      </w:pPr>
      <w:r>
        <w:rPr>
          <w:rFonts w:hint="eastAsia" w:ascii="微软雅黑" w:hAnsi="微软雅黑" w:eastAsia="微软雅黑" w:cs="微软雅黑"/>
          <w:color w:val="000000" w:themeColor="text1"/>
          <w:sz w:val="22"/>
          <w:lang w:val="en-US" w:eastAsia="zh-CN"/>
          <w14:textFill>
            <w14:solidFill>
              <w14:schemeClr w14:val="tx1"/>
            </w14:solidFill>
          </w14:textFill>
        </w:rPr>
        <w:t xml:space="preserve">    </w:t>
      </w:r>
      <w:r>
        <w:rPr>
          <w:rFonts w:ascii="黑体" w:hAnsi="黑体" w:eastAsia="黑体" w:cs="微软雅黑"/>
          <w:color w:val="000000" w:themeColor="text1"/>
          <w14:textFill>
            <w14:solidFill>
              <w14:schemeClr w14:val="tx1"/>
            </w14:solidFill>
          </w14:textFill>
        </w:rPr>
        <w:drawing>
          <wp:inline distT="0" distB="0" distL="0" distR="0">
            <wp:extent cx="6120130" cy="3441065"/>
            <wp:effectExtent l="0" t="0" r="6350" b="3175"/>
            <wp:docPr id="3" name="图片 3" descr="C:\Users\ADMINI~1\AppData\Local\Temp\WeChat Files\18ca02358c6e6ae094b44552f0ea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WeChat Files\18ca02358c6e6ae094b44552f0ea00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120130" cy="3441511"/>
                    </a:xfrm>
                    <a:prstGeom prst="rect">
                      <a:avLst/>
                    </a:prstGeom>
                    <a:noFill/>
                    <a:ln>
                      <a:noFill/>
                    </a:ln>
                  </pic:spPr>
                </pic:pic>
              </a:graphicData>
            </a:graphic>
          </wp:inline>
        </w:drawing>
      </w: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吴能表：</w:t>
      </w:r>
      <w:r>
        <w:rPr>
          <w:rFonts w:hint="eastAsia" w:ascii="仿宋_GB2312" w:hAnsi="仿宋_GB2312" w:eastAsia="仿宋_GB2312" w:cs="仿宋_GB2312"/>
          <w:b w:val="0"/>
          <w:bCs w:val="0"/>
          <w:kern w:val="0"/>
          <w:sz w:val="32"/>
          <w:szCs w:val="32"/>
          <w:lang w:val="en-US" w:eastAsia="zh-CN" w:bidi="ar-SA"/>
        </w:rPr>
        <w:t>博士，教授，西南大学教务处处长，全国高校榜样教务处长，教育部教学评估专家，教育部师范专业认证专家，重庆市人民政府督学，重庆市高校榜样教务处长，重庆市课程思政教学名师，西南大学名师、成渝偶像教师。</w:t>
      </w:r>
    </w:p>
    <w:p>
      <w:pPr>
        <w:pStyle w:val="22"/>
        <w:spacing w:before="48" w:beforeAutospacing="0" w:after="48" w:afterAutospacing="0" w:line="360" w:lineRule="auto"/>
        <w:rPr>
          <w:rFonts w:asciiTheme="minorEastAsia" w:hAnsiTheme="minorEastAsia" w:eastAsiaTheme="minorEastAsia"/>
        </w:rPr>
      </w:pPr>
    </w:p>
    <w:p>
      <w:pPr>
        <w:pStyle w:val="22"/>
        <w:spacing w:before="48" w:after="48"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闫莉：</w:t>
      </w:r>
      <w:r>
        <w:rPr>
          <w:rFonts w:hint="eastAsia" w:ascii="仿宋_GB2312" w:hAnsi="仿宋_GB2312" w:eastAsia="仿宋_GB2312" w:cs="仿宋_GB2312"/>
          <w:b w:val="0"/>
          <w:bCs w:val="0"/>
          <w:kern w:val="0"/>
          <w:sz w:val="32"/>
          <w:szCs w:val="32"/>
          <w:lang w:val="en-US" w:eastAsia="zh-CN" w:bidi="ar-SA"/>
        </w:rPr>
        <w:t>博士、三级教授、博士生导师、陕西省高等学校教学名师、教育部工程教育专业认证专家、陕西省教指委教学信息化与教学方法创新工作委员会委员、陕西省机械工程学会工业工程分会副理事长。主持教育部新工科研究与实践项目、省级新工科研究与实践项目、省级教改项目、陕西省社科基金及西安市发改委等项目20余项。主持获批工业工程省级一流专业建设点、物流工程省级一流课程、省级课程思政教学研究示范中心、省级创新创业教育研究与培训基地。荣获陕西省第十一届“高等学校教学名师奖”、“陕西省高等学校教学管理先进个人”、陕西省教学成果二等奖，校级“最喜爱的教师”、“优秀教师”、“师德师风先进个人”、“巾帼建功先进个人”、“优秀党员”、“优秀党务工作者”等荣誉称号。</w:t>
      </w: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柴少明：</w:t>
      </w:r>
      <w:r>
        <w:rPr>
          <w:rFonts w:hint="eastAsia" w:ascii="仿宋_GB2312" w:hAnsi="仿宋_GB2312" w:eastAsia="仿宋_GB2312" w:cs="仿宋_GB2312"/>
          <w:b w:val="0"/>
          <w:bCs w:val="0"/>
          <w:kern w:val="0"/>
          <w:sz w:val="32"/>
          <w:szCs w:val="32"/>
          <w:lang w:val="en-US" w:eastAsia="zh-CN" w:bidi="ar-SA"/>
        </w:rPr>
        <w:t>华南师范大学阿伯丁数据科学与人工智能学院副院长，教育技术学博士，教授，香港岭南大学/澳门大学博士生导师。研究方向为信息化教育、计算机支持的写作学习、学习科学与技术和知识建构等。加拿大多伦多大学访问学者。主持一项教育部人文社科项目，参与多项国家级、省部级等研究课题。在国内外核心期刊上发表三十多篇学术论文，科学出版社出版学术专著两部；华东师范大学出版社出版学术译著《创造性课堂—未来二十一世纪的学习者的创新教学》。国家级线上线下混合式一流课程《教学媒体的理论与实践》主讲教师之一，主持两门广东省线上线下混合式一流课程。获得校级教学成果一等奖和二等奖，荣获“课堂教学质量优秀教师”、 “教学工作优秀奖”和“华南师范大学教学名师” 等荣誉称号。</w:t>
      </w:r>
    </w:p>
    <w:p>
      <w:pPr>
        <w:pStyle w:val="22"/>
        <w:spacing w:before="48" w:beforeAutospacing="0" w:after="48" w:afterAutospacing="0" w:line="360" w:lineRule="auto"/>
        <w:rPr>
          <w:rFonts w:asciiTheme="minorEastAsia" w:hAnsiTheme="minorEastAsia" w:eastAsiaTheme="minorEastAsia"/>
        </w:rPr>
      </w:pP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杨智华：</w:t>
      </w:r>
      <w:r>
        <w:rPr>
          <w:rFonts w:hint="eastAsia" w:ascii="仿宋_GB2312" w:hAnsi="仿宋_GB2312" w:eastAsia="仿宋_GB2312" w:cs="仿宋_GB2312"/>
          <w:b w:val="0"/>
          <w:bCs w:val="0"/>
          <w:kern w:val="0"/>
          <w:sz w:val="32"/>
          <w:szCs w:val="32"/>
          <w:lang w:val="en-US" w:eastAsia="zh-CN" w:bidi="ar-SA"/>
        </w:rPr>
        <w:t>副教授，现任南京财经大学国际交流与合作处副处长（主持工作）。美国宾州州立大学访问学者，教育部全国高校黄大年式教师团队核心成员。自2006年起从事双语教学和教学改革实践，主持省级以上课程建设项目4项，主持省级课题2余项，出版教材5部。现主讲《国际贸易实务（英语）》、《国际商务函电（英语）》和研究生《国际商务英语》三门课程。《国际贸易实务》国家级线上一流课程、国家级线上线下混合式一流课程、江苏省高校留学生全英文精品课程负责人，《国际商务函电》江苏省高校首批一流课程负责人，获第二届全国教师教学创新大赛一等奖、江苏省教师教学创新大赛特等奖，教育部在线课程研究中心“智慧教学之星”等奖项。</w:t>
      </w:r>
    </w:p>
    <w:p>
      <w:pPr>
        <w:pStyle w:val="22"/>
        <w:spacing w:before="48" w:beforeAutospacing="0" w:after="48" w:afterAutospacing="0" w:line="360" w:lineRule="auto"/>
        <w:rPr>
          <w:rFonts w:asciiTheme="minorEastAsia" w:hAnsiTheme="minorEastAsia" w:eastAsiaTheme="minorEastAsia"/>
        </w:rPr>
      </w:pP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侯宇，</w:t>
      </w:r>
      <w:r>
        <w:rPr>
          <w:rFonts w:hint="eastAsia" w:ascii="仿宋_GB2312" w:hAnsi="仿宋_GB2312" w:eastAsia="仿宋_GB2312" w:cs="仿宋_GB2312"/>
          <w:b w:val="0"/>
          <w:bCs w:val="0"/>
          <w:kern w:val="0"/>
          <w:sz w:val="32"/>
          <w:szCs w:val="32"/>
          <w:lang w:val="en-US" w:eastAsia="zh-CN" w:bidi="ar-SA"/>
        </w:rPr>
        <w:t>博士，武汉科技大学教授，机械国家级实验教学示范中心常务副主任，湖北省机械设计教学研究会副理事长，湖北省人工智能学会理事。</w:t>
      </w: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获第二届全国高校教师教学创新大赛正高组一等奖、湖北省高校教师教学创新大赛特等奖、湖北省师德先进个人、湖北省青年教学能手、湖北省高等学校优秀共产党员。主持及参与省级以上教研项目8项，获国家教学成果二等奖1项，湖北省教学成果一等奖3项。</w:t>
      </w: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主持及参与国家级、省部级科研项目等20余项，获湖北省科技进步一等奖1项、二等奖1项，中国机械工业科学技术三等奖奖1项。</w:t>
      </w: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p>
    <w:p>
      <w:pPr>
        <w:pStyle w:val="22"/>
        <w:spacing w:before="0" w:beforeAutospacing="0" w:after="0" w:afterAutospacing="0" w:line="360" w:lineRule="auto"/>
        <w:jc w:val="both"/>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臧红彬：</w:t>
      </w:r>
      <w:r>
        <w:rPr>
          <w:rFonts w:hint="eastAsia" w:ascii="仿宋_GB2312" w:hAnsi="仿宋_GB2312" w:eastAsia="仿宋_GB2312" w:cs="仿宋_GB2312"/>
          <w:b w:val="0"/>
          <w:bCs w:val="0"/>
          <w:kern w:val="0"/>
          <w:sz w:val="32"/>
          <w:szCs w:val="32"/>
          <w:lang w:val="en-US" w:eastAsia="zh-CN" w:bidi="ar-SA"/>
        </w:rPr>
        <w:t>教授，博士生导师，博士毕业于中国科学技术大学，现任西南科技大学制造科学与工程学院机器人工程系主任。第二届全国高校教师教学创新大赛一等奖（正高组）获得者，省级一流课程、省级课程思政示范课程负责人，中国国际“互联网+”大学生创新创业大赛教育部评审专家。主持或参与教育部新工科研究与实践项目、教育部产学合作协同育人项目、四川省教改项目等5项，参与编写教材2部，在仿生软体机器人和智能服务机器人领域的相关研究成果被德国国家科学与工程院院士、德国汉堡大学张建伟教授评价为处于世界先进水平。主持或参与科研项目20余项，发表高质量学术论文10余篇，获得授权发明专利9项（含成果转化3项），研发的大熊猫智能服务机器人、刚-柔-软一体化机器人、罐体壁面作业机器人等已进入成果转化阶段，其中大熊猫智能服务机器人多次参展联合国旅游大会、科博会、西博会，并获得诺贝尔奖得主杨振宁先生点赞。</w:t>
      </w:r>
    </w:p>
    <w:p>
      <w:pPr>
        <w:pStyle w:val="22"/>
        <w:spacing w:before="0" w:beforeAutospacing="0" w:after="0" w:afterAutospacing="0" w:line="360" w:lineRule="auto"/>
        <w:jc w:val="both"/>
        <w:rPr>
          <w:rFonts w:asciiTheme="minorEastAsia" w:hAnsiTheme="minorEastAsia" w:eastAsiaTheme="minorEastAsia"/>
        </w:rPr>
      </w:pP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bookmarkStart w:id="0" w:name="_GoBack"/>
      <w:r>
        <w:rPr>
          <w:rFonts w:hint="eastAsia" w:ascii="黑体" w:hAnsi="黑体" w:eastAsia="黑体" w:cs="黑体"/>
          <w:b w:val="0"/>
          <w:bCs/>
          <w:kern w:val="2"/>
          <w:sz w:val="32"/>
          <w:szCs w:val="32"/>
          <w:lang w:val="en-US" w:eastAsia="zh-CN" w:bidi="ar-SA"/>
        </w:rPr>
        <w:t>王蕾：</w:t>
      </w:r>
      <w:bookmarkEnd w:id="0"/>
      <w:r>
        <w:rPr>
          <w:rFonts w:hint="eastAsia" w:ascii="仿宋_GB2312" w:hAnsi="仿宋_GB2312" w:eastAsia="仿宋_GB2312" w:cs="仿宋_GB2312"/>
          <w:b w:val="0"/>
          <w:bCs w:val="0"/>
          <w:kern w:val="0"/>
          <w:sz w:val="32"/>
          <w:szCs w:val="32"/>
          <w:lang w:val="en-US" w:eastAsia="zh-CN" w:bidi="ar-SA"/>
        </w:rPr>
        <w:t>现任宁波大学音乐学院副院长，教授，硕士生导师，两门国家级线上一流金课负责人《音乐与健康》,《聆听中国》，曾荣获 “最美宁大人”、宁波大学“阳光教授”，获浙江省高校青年教师教学技能大赛特等奖、全国高校教师教学创新大赛一等奖暨全国高校教学创新设计奖，浙江省高校教学成果奖一等奖，浙江省高校优秀共产党员，宁波音乐奖，宁波市五一劳动奖章获得者。</w:t>
      </w:r>
    </w:p>
    <w:p>
      <w:pPr>
        <w:pStyle w:val="22"/>
        <w:spacing w:before="48" w:beforeAutospacing="0" w:after="48" w:afterAutospacing="0" w:line="360" w:lineRule="auto"/>
        <w:rPr>
          <w:rFonts w:asciiTheme="minorEastAsia" w:hAnsiTheme="minorEastAsia" w:eastAsiaTheme="minorEastAsia"/>
        </w:rPr>
      </w:pP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杜若松：</w:t>
      </w:r>
      <w:r>
        <w:rPr>
          <w:rFonts w:hint="eastAsia" w:ascii="仿宋_GB2312" w:hAnsi="仿宋_GB2312" w:eastAsia="仿宋_GB2312" w:cs="仿宋_GB2312"/>
          <w:b w:val="0"/>
          <w:bCs w:val="0"/>
          <w:kern w:val="0"/>
          <w:sz w:val="32"/>
          <w:szCs w:val="32"/>
          <w:lang w:val="en-US" w:eastAsia="zh-CN" w:bidi="ar-SA"/>
        </w:rPr>
        <w:t>长春师范大学文学院院长，教授，吉林省新文科建设专家教指委委员，吉林省在线教指委委员。吉林省五一劳动奖章获得者，第七届全国改革创新先锋奖获奖教师。第二届全国青教赛二等奖，第二届吉林省青教赛一等奖。2020年国家级一流本科混合式课程主持人，2019年吉林省精品在线开放课程主持人。主持完成国家社科、吉林省社科等科研项目14项。在《社会科学战线》《文艺争鸣》等发表论文40余篇。</w:t>
      </w:r>
    </w:p>
    <w:p>
      <w:pPr>
        <w:pStyle w:val="22"/>
        <w:spacing w:before="48" w:beforeAutospacing="0" w:after="48" w:afterAutospacing="0" w:line="360" w:lineRule="auto"/>
        <w:rPr>
          <w:rFonts w:asciiTheme="minorEastAsia" w:hAnsiTheme="minorEastAsia" w:eastAsiaTheme="minorEastAsia"/>
        </w:rPr>
      </w:pP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包国章：</w:t>
      </w:r>
      <w:r>
        <w:rPr>
          <w:rFonts w:hint="eastAsia" w:ascii="仿宋_GB2312" w:hAnsi="仿宋_GB2312" w:eastAsia="仿宋_GB2312" w:cs="仿宋_GB2312"/>
          <w:b w:val="0"/>
          <w:bCs w:val="0"/>
          <w:kern w:val="0"/>
          <w:sz w:val="32"/>
          <w:szCs w:val="32"/>
          <w:lang w:val="en-US" w:eastAsia="zh-CN" w:bidi="ar-SA"/>
        </w:rPr>
        <w:t>理学博士，吉林大学新能源与环境学院教授，博士生导师，吉林省长白山领军人才教学名师，吉林大学唐敖庆学者英才教授，宝钢教育基金优秀教师，“智汇三江源·助力新青海”签约高层人才，中国生态学会第四届生态学教育工作委员会副秘书长，吉林大学师德标兵，吉林大学课堂教学质量“卓越奖”获得者；国家精品在线开放课程、国家级一流本科混合式课程、国家精品视频公开课、学习强国在线课程、中国大学素质教育精品通选课及全国工程专业学位研究生在线课程负责人，选课人数超过20万。主要研究方向是植物逆境生态学和人文生态学，先后主持国家自然科学基金项目6项及国家社科基金重大项目（分项），发表科研论文115篇，主持教改项目47项，发表教改论文33篇，受邀做百余场教学及科研报告。</w:t>
      </w:r>
    </w:p>
    <w:p>
      <w:pPr>
        <w:pStyle w:val="22"/>
        <w:spacing w:before="48" w:beforeAutospacing="0" w:after="48" w:afterAutospacing="0" w:line="360" w:lineRule="auto"/>
        <w:rPr>
          <w:rFonts w:asciiTheme="minorEastAsia" w:hAnsiTheme="minorEastAsia" w:eastAsiaTheme="minorEastAsia"/>
        </w:rPr>
      </w:pP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陈娜：</w:t>
      </w:r>
      <w:r>
        <w:rPr>
          <w:rFonts w:hint="eastAsia" w:ascii="仿宋_GB2312" w:hAnsi="仿宋_GB2312" w:eastAsia="仿宋_GB2312" w:cs="仿宋_GB2312"/>
          <w:b w:val="0"/>
          <w:bCs w:val="0"/>
          <w:kern w:val="0"/>
          <w:sz w:val="32"/>
          <w:szCs w:val="32"/>
          <w:lang w:val="en-US" w:eastAsia="zh-CN" w:bidi="ar-SA"/>
        </w:rPr>
        <w:t>天津师范大学党委委员，新闻传播学院副院长，教授，博士生导师。中共中央党校（国家行政学院）博士后，复旦大学博士，美国哥伦比亚大学和加州大学圣芭芭拉分校访问学者，第十三届全国青联委员，第十三届天津市青联常委，第十五届天津市政协委员。</w:t>
      </w: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已出版专著3部，发表学术文章80余篇，主持完成国家级及省部级社科项目5项。被授予全国五一劳动奖章、全国向上向善好青年、天津市优秀共产党员、天津青年五四奖章、天津市最美女教师，天津市课程思政教学名师等称号。曾荣获教育部霍英东教育基金会优秀青年教师奖，首届全国高校青年教师教学竞赛一等奖第一名，第九届天津市高校青年教师教学竞赛一等奖第一名，第二届天津市教育系统师德演讲比赛一等奖。</w:t>
      </w:r>
    </w:p>
    <w:p>
      <w:pPr>
        <w:pStyle w:val="22"/>
        <w:spacing w:before="60" w:beforeAutospacing="0" w:after="60" w:afterAutospacing="0" w:line="360" w:lineRule="auto"/>
        <w:rPr>
          <w:rFonts w:asciiTheme="minorEastAsia" w:hAnsiTheme="minorEastAsia" w:eastAsiaTheme="minorEastAsia"/>
        </w:rPr>
      </w:pP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杨楠：</w:t>
      </w:r>
      <w:r>
        <w:rPr>
          <w:rFonts w:hint="eastAsia" w:ascii="仿宋_GB2312" w:hAnsi="仿宋_GB2312" w:eastAsia="仿宋_GB2312" w:cs="仿宋_GB2312"/>
          <w:b w:val="0"/>
          <w:bCs w:val="0"/>
          <w:kern w:val="0"/>
          <w:sz w:val="32"/>
          <w:szCs w:val="32"/>
          <w:lang w:val="en-US" w:eastAsia="zh-CN" w:bidi="ar-SA"/>
        </w:rPr>
        <w:t>上海财经大学统计与管理学院教授、博士生导师，校教师教学发展中心主任，计算科学与金融数据研究中心特聘教授，上海市人工智能学会理事。主要从事经济与金融统计研究和统计学教学工作。曾任美国哥伦比亚大学和英国伦敦政治经济学院访问学者，上海财经大学统计与管理学院副院长。</w:t>
      </w: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近年主持完成国家自然科学基金项目1项，教育部人文社会科学研究项目、全国统计科学研究项目、上海市哲学社会科学规划项目、上海市教委科研创新项目、上海市决咨委招标项目等省部级课题10项，三次获得省部级科研奖。出版《房价指数的编制、管理与应用》、《家庭资产统计研究》等专著和《商务统计双语案例精析》、《应用回归分析》、《应用时间序列分析》等多部教材，在《金融研究》、《国际金融研究》、《财经研究》、《数理统计与管理》等国内外刊物发表学术论文三十余篇。曾获得第四届全国高校混合式教学设计创新大赛一等奖，获评上海市三八红旗手、上海财经大学“我心目中的好老师”、“教书育人标兵”，三次获评上海财经大学商学院“明星教师”。在教师发展、教学比赛培训方面具有丰富的经验，担任过上海地区国赛选手的集训训练教练，近年培养了十余位在青教赛和教学创新大赛中荣获国赛和市赛高级别奖项的选手。</w:t>
      </w:r>
    </w:p>
    <w:p>
      <w:pPr>
        <w:pStyle w:val="22"/>
        <w:spacing w:before="48" w:beforeAutospacing="0" w:after="48" w:afterAutospacing="0" w:line="360" w:lineRule="auto"/>
        <w:rPr>
          <w:rFonts w:hint="eastAsia" w:ascii="仿宋_GB2312" w:hAnsi="仿宋_GB2312" w:eastAsia="仿宋_GB2312" w:cs="仿宋_GB2312"/>
          <w:b w:val="0"/>
          <w:bCs w:val="0"/>
          <w:kern w:val="0"/>
          <w:sz w:val="32"/>
          <w:szCs w:val="32"/>
          <w:lang w:val="en-US" w:eastAsia="zh-CN" w:bidi="ar-SA"/>
        </w:rPr>
      </w:pPr>
    </w:p>
    <w:p>
      <w:pPr>
        <w:pStyle w:val="22"/>
        <w:spacing w:before="60" w:beforeAutospacing="0" w:after="60"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宋荣：</w:t>
      </w:r>
      <w:r>
        <w:rPr>
          <w:rFonts w:hint="eastAsia" w:ascii="仿宋_GB2312" w:hAnsi="仿宋_GB2312" w:eastAsia="仿宋_GB2312" w:cs="仿宋_GB2312"/>
          <w:b w:val="0"/>
          <w:bCs w:val="0"/>
          <w:kern w:val="0"/>
          <w:sz w:val="32"/>
          <w:szCs w:val="32"/>
          <w:lang w:val="en-US" w:eastAsia="zh-CN" w:bidi="ar-SA"/>
        </w:rPr>
        <w:t>哲学博士，教授，博士生导师，华中师范大学逻辑学学科负责人，南京大学哲学系博士后，英国剑桥大学哲学系访问学者。FDW、ISW国际认证资质教师，教育部国培基地专家、教育部中国教育智库专家，超星教学发展中心特邀专家，华中师范大学新进教师领航导师。现任中国逻辑学会理事，湖北省逻辑学会副会长，湖北省人事考试评审专家，高校师培专家。主持国家社科基金青年项目、中国博士后科学基金特别资助项目、教育部第49批留学回国人员科研启动基金项目、省博士后基金项目、省社科基金项目等10余项，承担或参与国家社科基金重大项目、一般项目等10余项，主持或参与省部级、校级教学研究项目等16项；并相继在《光明日报》、《哲学研究》、《自然辩证法研究》、《哲学动态》、《科学技术哲学研究》等上发表论文40余篇，出版专著4部，译著2部，担任副主编著作6部。</w:t>
      </w:r>
    </w:p>
    <w:p>
      <w:pPr>
        <w:pStyle w:val="22"/>
        <w:spacing w:before="60" w:beforeAutospacing="0" w:after="60" w:afterAutospacing="0" w:line="360" w:lineRule="auto"/>
        <w:rPr>
          <w:rFonts w:asciiTheme="minorEastAsia" w:hAnsiTheme="minorEastAsia" w:eastAsiaTheme="minorEastAsia"/>
        </w:rPr>
      </w:pPr>
    </w:p>
    <w:p>
      <w:pPr>
        <w:pStyle w:val="22"/>
        <w:spacing w:before="60" w:beforeAutospacing="0" w:after="60" w:afterAutospacing="0" w:line="360" w:lineRule="auto"/>
        <w:rPr>
          <w:rFonts w:hint="eastAsia" w:ascii="仿宋_GB2312" w:hAnsi="仿宋_GB2312" w:eastAsia="仿宋_GB2312" w:cs="仿宋_GB2312"/>
          <w:b w:val="0"/>
          <w:bCs w:val="0"/>
          <w:kern w:val="0"/>
          <w:sz w:val="32"/>
          <w:szCs w:val="32"/>
          <w:lang w:val="en-US" w:eastAsia="zh-CN" w:bidi="ar-SA"/>
        </w:rPr>
      </w:pPr>
      <w:r>
        <w:rPr>
          <w:rFonts w:hint="eastAsia" w:ascii="黑体" w:hAnsi="黑体" w:eastAsia="黑体" w:cs="黑体"/>
          <w:b w:val="0"/>
          <w:bCs/>
          <w:kern w:val="2"/>
          <w:sz w:val="32"/>
          <w:szCs w:val="32"/>
          <w:lang w:val="en-US" w:eastAsia="zh-CN" w:bidi="ar-SA"/>
        </w:rPr>
        <w:t>丁妍：</w:t>
      </w:r>
      <w:r>
        <w:rPr>
          <w:rFonts w:hint="eastAsia" w:ascii="仿宋_GB2312" w:hAnsi="仿宋_GB2312" w:eastAsia="仿宋_GB2312" w:cs="仿宋_GB2312"/>
          <w:b w:val="0"/>
          <w:bCs w:val="0"/>
          <w:kern w:val="0"/>
          <w:sz w:val="32"/>
          <w:szCs w:val="32"/>
          <w:lang w:val="en-US" w:eastAsia="zh-CN" w:bidi="ar-SA"/>
        </w:rPr>
        <w:t>复旦大学高等教育研究所副研究员、复旦大学教师教学发展中心副主任。日本国立名古屋大学教育发展学博士，全国高校教学发展联盟（CHED）学术委员会副主任，美国在线教育质量评估机构Quality Matters特邀国际研究员（2017-2019），英国高教学会优秀教师第二等级（Associate Fellow）认证；美国麻省大学、丹麦哥本哈根大学、南丹麦大学、日本名古屋大学访问学者、欧盟伊拉莫斯项目学者；致力于把理论与实践结合起来的研究，在教师发展、大学教学法、教学评估、国际化课程等领域方面有一定成果，发表日文专著1部，日、英文译著3部，中英日学术论文30篇，承担教育部、上海市等多项省部级课题，是“FD-QM混合在线课程质量标准”、“以学为中心的课程设计（LCCD）”等高校教师培训项目的主创者，获2017年美国远程学习协会“全球影响力奖”、2018年上海市教学成果一等奖、2020年复旦大学教学成果特等奖。</w:t>
      </w:r>
    </w:p>
    <w:p>
      <w:pPr>
        <w:pStyle w:val="22"/>
        <w:spacing w:before="60" w:beforeAutospacing="0" w:after="60" w:afterAutospacing="0" w:line="360" w:lineRule="auto"/>
        <w:rPr>
          <w:rFonts w:hint="default" w:ascii="仿宋_GB2312" w:hAnsi="仿宋_GB2312" w:eastAsia="仿宋_GB2312" w:cs="仿宋_GB2312"/>
          <w:b w:val="0"/>
          <w:bCs w:val="0"/>
          <w:kern w:val="0"/>
          <w:sz w:val="32"/>
          <w:szCs w:val="32"/>
          <w:lang w:val="en-US" w:eastAsia="zh-CN" w:bidi="ar-SA"/>
        </w:rPr>
      </w:pPr>
    </w:p>
    <w:sectPr>
      <w:headerReference r:id="rId3" w:type="default"/>
      <w:pgSz w:w="11906" w:h="16838"/>
      <w:pgMar w:top="1984" w:right="1474" w:bottom="2098"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eastAsia" w:ascii="微软雅黑" w:hAnsi="微软雅黑" w:eastAsia="微软雅黑" w:cs="微软雅黑"/>
      </w:rPr>
    </w:pPr>
    <w:r>
      <w:rPr>
        <w:rFonts w:hint="eastAsia" w:ascii="微软雅黑" w:hAnsi="微软雅黑" w:eastAsia="微软雅黑" w:cs="微软雅黑"/>
        <w:b/>
        <w:sz w:val="40"/>
      </w:rPr>
      <mc:AlternateContent>
        <mc:Choice Requires="wps">
          <w:drawing>
            <wp:anchor distT="45720" distB="45720" distL="114300" distR="114300" simplePos="0" relativeHeight="251659264" behindDoc="0" locked="0" layoutInCell="1" allowOverlap="1">
              <wp:simplePos x="0" y="0"/>
              <wp:positionH relativeFrom="page">
                <wp:align>right</wp:align>
              </wp:positionH>
              <wp:positionV relativeFrom="paragraph">
                <wp:posOffset>-521335</wp:posOffset>
              </wp:positionV>
              <wp:extent cx="1104900" cy="85725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04900" cy="857250"/>
                      </a:xfrm>
                      <a:prstGeom prst="rect">
                        <a:avLst/>
                      </a:prstGeom>
                      <a:noFill/>
                      <a:ln w="9525">
                        <a:noFill/>
                        <a:miter lim="800000"/>
                      </a:ln>
                      <a:effectLst/>
                    </wps:spPr>
                    <wps:txbx>
                      <w:txbxContent>
                        <w:p>
                          <w:r>
                            <w:drawing>
                              <wp:inline distT="0" distB="0" distL="0" distR="0">
                                <wp:extent cx="756920" cy="75692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41.05pt;height:67.5pt;width:87pt;mso-position-horizontal:right;mso-position-horizontal-relative:page;mso-wrap-distance-bottom:3.6pt;mso-wrap-distance-left:9pt;mso-wrap-distance-right:9pt;mso-wrap-distance-top:3.6pt;z-index:251659264;mso-width-relative:page;mso-height-relative:page;" filled="f" stroked="f" coordsize="21600,21600" o:gfxdata="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6wcBbVAAAABwEAAA8AAAAAAAAAAQAgAAAAIgAAAGRycy9kb3ducmV2LnhtbFBLAQIUABQAAAAI&#10;AIdO4kBGem0MKQIAADkEAAAOAAAAAAAAAAEAIAAAACQBAABkcnMvZTJvRG9jLnhtbFBLBQYAAAAA&#10;BgAGAFkBAAC/BQAAAAA=&#10;">
              <v:fill on="f" focussize="0,0"/>
              <v:stroke on="f" miterlimit="8" joinstyle="miter"/>
              <v:imagedata o:title=""/>
              <o:lock v:ext="edit" aspectratio="f"/>
              <v:textbox>
                <w:txbxContent>
                  <w:p>
                    <w:r>
                      <w:drawing>
                        <wp:inline distT="0" distB="0" distL="0" distR="0">
                          <wp:extent cx="756920" cy="75692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inline>
                      </w:drawing>
                    </w:r>
                  </w:p>
                </w:txbxContent>
              </v:textbox>
              <w10:wrap type="square"/>
            </v:shape>
          </w:pict>
        </mc:Fallback>
      </mc:AlternateContent>
    </w:r>
    <w:r>
      <w:rPr>
        <w:rFonts w:hint="eastAsia" w:ascii="微软雅黑" w:hAnsi="微软雅黑" w:eastAsia="微软雅黑" w:cs="微软雅黑"/>
        <w:sz w:val="24"/>
      </w:rPr>
      <w:t>超星——专注于教学价值提升 助力教师发展</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zNmMxYjNhMzlhN2U4OTM4NmU3ODc1Y2MyMDBmZTcifQ=="/>
  </w:docVars>
  <w:rsids>
    <w:rsidRoot w:val="00083A2A"/>
    <w:rsid w:val="00044807"/>
    <w:rsid w:val="00083A2A"/>
    <w:rsid w:val="001368C2"/>
    <w:rsid w:val="001A2EA3"/>
    <w:rsid w:val="001F34F4"/>
    <w:rsid w:val="00272644"/>
    <w:rsid w:val="00275029"/>
    <w:rsid w:val="00377CCA"/>
    <w:rsid w:val="004245F1"/>
    <w:rsid w:val="004418FC"/>
    <w:rsid w:val="00451E62"/>
    <w:rsid w:val="004F6963"/>
    <w:rsid w:val="00503999"/>
    <w:rsid w:val="00532ADC"/>
    <w:rsid w:val="00562807"/>
    <w:rsid w:val="006602B8"/>
    <w:rsid w:val="006B67B4"/>
    <w:rsid w:val="0073403C"/>
    <w:rsid w:val="0075237F"/>
    <w:rsid w:val="0075638C"/>
    <w:rsid w:val="007A6B21"/>
    <w:rsid w:val="007E2618"/>
    <w:rsid w:val="007E42EC"/>
    <w:rsid w:val="007F5673"/>
    <w:rsid w:val="008161DD"/>
    <w:rsid w:val="00842E85"/>
    <w:rsid w:val="008476CE"/>
    <w:rsid w:val="00897D5D"/>
    <w:rsid w:val="008C373F"/>
    <w:rsid w:val="00914E1F"/>
    <w:rsid w:val="0095370E"/>
    <w:rsid w:val="00984EC9"/>
    <w:rsid w:val="009C5685"/>
    <w:rsid w:val="00A678C8"/>
    <w:rsid w:val="00A919AE"/>
    <w:rsid w:val="00AC67F3"/>
    <w:rsid w:val="00AC6AF6"/>
    <w:rsid w:val="00B26DE0"/>
    <w:rsid w:val="00B35F46"/>
    <w:rsid w:val="00B52F4D"/>
    <w:rsid w:val="00B72D39"/>
    <w:rsid w:val="00BC33C6"/>
    <w:rsid w:val="00BE08B6"/>
    <w:rsid w:val="00BF78B0"/>
    <w:rsid w:val="00DC5D41"/>
    <w:rsid w:val="00DE040B"/>
    <w:rsid w:val="00DE41F5"/>
    <w:rsid w:val="00E45E83"/>
    <w:rsid w:val="00F471BB"/>
    <w:rsid w:val="00F645E6"/>
    <w:rsid w:val="00FF096E"/>
    <w:rsid w:val="00FF5601"/>
    <w:rsid w:val="06737E4A"/>
    <w:rsid w:val="0D125093"/>
    <w:rsid w:val="17650B8A"/>
    <w:rsid w:val="2A2456EB"/>
    <w:rsid w:val="2C2C6DF9"/>
    <w:rsid w:val="35FEA0A2"/>
    <w:rsid w:val="37B315B1"/>
    <w:rsid w:val="3D6A66D7"/>
    <w:rsid w:val="42114C71"/>
    <w:rsid w:val="43CF1F64"/>
    <w:rsid w:val="459FA806"/>
    <w:rsid w:val="47FB7334"/>
    <w:rsid w:val="5BEE5DA4"/>
    <w:rsid w:val="5E991E9A"/>
    <w:rsid w:val="6CA73FCB"/>
    <w:rsid w:val="7110232B"/>
    <w:rsid w:val="7B6C1930"/>
    <w:rsid w:val="B66B6260"/>
    <w:rsid w:val="DCFD47F7"/>
    <w:rsid w:val="EFE559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nhideWhenUsed="0" w:uiPriority="9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semiHidden/>
    <w:unhideWhenUsed/>
    <w:qFormat/>
    <w:uiPriority w:val="9"/>
    <w:pPr>
      <w:keepNext/>
      <w:keepLines/>
      <w:spacing w:line="360" w:lineRule="auto"/>
      <w:outlineLvl w:val="3"/>
    </w:pPr>
    <w:rPr>
      <w:rFonts w:ascii="Arial" w:hAnsi="Arial" w:eastAsia="微软雅黑"/>
      <w:b/>
      <w:bCs/>
      <w:sz w:val="24"/>
      <w:szCs w:val="28"/>
    </w:rPr>
  </w:style>
  <w:style w:type="paragraph" w:styleId="3">
    <w:name w:val="heading 5"/>
    <w:basedOn w:val="1"/>
    <w:next w:val="1"/>
    <w:link w:val="21"/>
    <w:qFormat/>
    <w:uiPriority w:val="99"/>
    <w:pPr>
      <w:keepNext/>
      <w:keepLines/>
      <w:spacing w:before="280" w:after="290" w:line="376" w:lineRule="auto"/>
      <w:outlineLvl w:val="4"/>
    </w:pPr>
    <w:rPr>
      <w:rFonts w:ascii="Calibri" w:hAnsi="Calibri" w:eastAsia="宋体" w:cs="Times New Roman"/>
      <w:b/>
      <w:bCs/>
      <w:sz w:val="28"/>
      <w:szCs w:val="28"/>
    </w:rPr>
  </w:style>
  <w:style w:type="character" w:default="1" w:styleId="12">
    <w:name w:val="Default Paragraph Font"/>
    <w:unhideWhenUsed/>
    <w:qFormat/>
    <w:uiPriority w:val="1"/>
  </w:style>
  <w:style w:type="table" w:default="1" w:styleId="10">
    <w:name w:val="Normal Table"/>
    <w:unhideWhenUsed/>
    <w:qFormat/>
    <w:uiPriority w:val="99"/>
    <w:tblPr>
      <w:tblCellMar>
        <w:top w:w="0" w:type="dxa"/>
        <w:left w:w="108" w:type="dxa"/>
        <w:bottom w:w="0" w:type="dxa"/>
        <w:right w:w="108" w:type="dxa"/>
      </w:tblCellMar>
    </w:tblPr>
  </w:style>
  <w:style w:type="paragraph" w:styleId="4">
    <w:name w:val="annotation text"/>
    <w:basedOn w:val="1"/>
    <w:link w:val="18"/>
    <w:unhideWhenUsed/>
    <w:qFormat/>
    <w:uiPriority w:val="99"/>
    <w:pPr>
      <w:jc w:val="left"/>
    </w:pPr>
  </w:style>
  <w:style w:type="paragraph" w:styleId="5">
    <w:name w:val="Balloon Text"/>
    <w:basedOn w:val="1"/>
    <w:link w:val="20"/>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9">
    <w:name w:val="annotation subject"/>
    <w:basedOn w:val="4"/>
    <w:next w:val="4"/>
    <w:link w:val="19"/>
    <w:unhideWhenUsed/>
    <w:qFormat/>
    <w:uiPriority w:val="99"/>
    <w:rPr>
      <w:b/>
      <w:bCs/>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annotation reference"/>
    <w:basedOn w:val="12"/>
    <w:unhideWhenUsed/>
    <w:qFormat/>
    <w:uiPriority w:val="99"/>
    <w:rPr>
      <w:sz w:val="21"/>
      <w:szCs w:val="21"/>
    </w:rPr>
  </w:style>
  <w:style w:type="paragraph" w:customStyle="1" w:styleId="15">
    <w:name w:val="List Paragraph"/>
    <w:basedOn w:val="1"/>
    <w:qFormat/>
    <w:uiPriority w:val="34"/>
    <w:pPr>
      <w:ind w:firstLine="420" w:firstLineChars="200"/>
    </w:pPr>
  </w:style>
  <w:style w:type="character" w:customStyle="1" w:styleId="16">
    <w:name w:val="页眉 Char"/>
    <w:basedOn w:val="12"/>
    <w:link w:val="7"/>
    <w:qFormat/>
    <w:uiPriority w:val="99"/>
    <w:rPr>
      <w:sz w:val="18"/>
      <w:szCs w:val="18"/>
    </w:rPr>
  </w:style>
  <w:style w:type="character" w:customStyle="1" w:styleId="17">
    <w:name w:val="页脚 Char"/>
    <w:basedOn w:val="12"/>
    <w:link w:val="6"/>
    <w:qFormat/>
    <w:uiPriority w:val="99"/>
    <w:rPr>
      <w:sz w:val="18"/>
      <w:szCs w:val="18"/>
    </w:rPr>
  </w:style>
  <w:style w:type="character" w:customStyle="1" w:styleId="18">
    <w:name w:val="批注文字 Char"/>
    <w:basedOn w:val="12"/>
    <w:link w:val="4"/>
    <w:semiHidden/>
    <w:qFormat/>
    <w:uiPriority w:val="99"/>
  </w:style>
  <w:style w:type="character" w:customStyle="1" w:styleId="19">
    <w:name w:val="批注主题 Char"/>
    <w:basedOn w:val="18"/>
    <w:link w:val="9"/>
    <w:semiHidden/>
    <w:qFormat/>
    <w:uiPriority w:val="99"/>
    <w:rPr>
      <w:b/>
      <w:bCs/>
    </w:rPr>
  </w:style>
  <w:style w:type="character" w:customStyle="1" w:styleId="20">
    <w:name w:val="批注框文本 Char"/>
    <w:basedOn w:val="12"/>
    <w:link w:val="5"/>
    <w:semiHidden/>
    <w:qFormat/>
    <w:uiPriority w:val="99"/>
    <w:rPr>
      <w:sz w:val="18"/>
      <w:szCs w:val="18"/>
    </w:rPr>
  </w:style>
  <w:style w:type="character" w:customStyle="1" w:styleId="21">
    <w:name w:val="标题 5 Char"/>
    <w:basedOn w:val="12"/>
    <w:link w:val="3"/>
    <w:qFormat/>
    <w:uiPriority w:val="99"/>
    <w:rPr>
      <w:rFonts w:ascii="Calibri" w:hAnsi="Calibri" w:eastAsia="宋体" w:cs="Times New Roman"/>
      <w:b/>
      <w:bCs/>
      <w:sz w:val="28"/>
      <w:szCs w:val="28"/>
    </w:rPr>
  </w:style>
  <w:style w:type="paragraph" w:customStyle="1" w:styleId="22">
    <w:name w:val="paragraph"/>
    <w:basedOn w:val="1"/>
    <w:semiHidden/>
    <w:qFormat/>
    <w:uiPriority w:val="0"/>
    <w:pPr>
      <w:widowControl/>
      <w:spacing w:before="100" w:beforeAutospacing="1" w:after="100" w:afterAutospacing="1"/>
      <w:jc w:val="left"/>
    </w:pPr>
    <w:rPr>
      <w:rFonts w:ascii="等线" w:hAnsi="等线" w:eastAsia="等线" w:cs="Times New Roman"/>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4697</Words>
  <Characters>4802</Characters>
  <Lines>13</Lines>
  <Paragraphs>3</Paragraphs>
  <TotalTime>7</TotalTime>
  <ScaleCrop>false</ScaleCrop>
  <LinksUpToDate>false</LinksUpToDate>
  <CharactersWithSpaces>4816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2018-03-12T17:42:00Z</dcterms:created>
  <dc:creator>hao qiangqiang</dc:creator>
  <cp:lastModifiedBy>11:11</cp:lastModifiedBy>
  <dcterms:modified xsi:type="dcterms:W3CDTF">2023-03-08T01:36:45Z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D20807E3266D4746A53B75137B0308E9</vt:lpwstr>
  </property>
</Properties>
</file>